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2A" w:rsidRPr="0046692A" w:rsidRDefault="0046692A" w:rsidP="0046692A">
      <w:pPr>
        <w:pStyle w:val="ConsPlusNormal"/>
        <w:jc w:val="right"/>
        <w:outlineLvl w:val="0"/>
        <w:rPr>
          <w:sz w:val="16"/>
          <w:szCs w:val="16"/>
        </w:rPr>
      </w:pPr>
      <w:r w:rsidRPr="0046692A">
        <w:rPr>
          <w:sz w:val="16"/>
          <w:szCs w:val="16"/>
        </w:rPr>
        <w:t xml:space="preserve">Приложение </w:t>
      </w:r>
      <w:r w:rsidR="00DE374D">
        <w:rPr>
          <w:sz w:val="16"/>
          <w:szCs w:val="16"/>
        </w:rPr>
        <w:t>2</w:t>
      </w:r>
    </w:p>
    <w:p w:rsidR="0046692A" w:rsidRPr="0046692A" w:rsidRDefault="0046692A" w:rsidP="0046692A">
      <w:pPr>
        <w:pStyle w:val="ConsPlusNormal"/>
        <w:jc w:val="right"/>
        <w:rPr>
          <w:sz w:val="16"/>
          <w:szCs w:val="16"/>
        </w:rPr>
      </w:pPr>
      <w:r w:rsidRPr="0046692A">
        <w:rPr>
          <w:sz w:val="16"/>
          <w:szCs w:val="16"/>
        </w:rPr>
        <w:t>к Рекомендациям по составлению отчета</w:t>
      </w:r>
    </w:p>
    <w:p w:rsidR="0046692A" w:rsidRPr="0046692A" w:rsidRDefault="0046692A" w:rsidP="0046692A">
      <w:pPr>
        <w:pStyle w:val="ConsPlusNormal"/>
        <w:jc w:val="right"/>
        <w:rPr>
          <w:sz w:val="16"/>
          <w:szCs w:val="16"/>
        </w:rPr>
      </w:pPr>
      <w:r w:rsidRPr="0046692A">
        <w:rPr>
          <w:sz w:val="16"/>
          <w:szCs w:val="16"/>
        </w:rPr>
        <w:t>о соблюдении принципов и рекомендаций</w:t>
      </w:r>
    </w:p>
    <w:p w:rsidR="0046692A" w:rsidRPr="0046692A" w:rsidRDefault="0046692A" w:rsidP="0046692A">
      <w:pPr>
        <w:pStyle w:val="ConsPlusNormal"/>
        <w:jc w:val="right"/>
        <w:rPr>
          <w:sz w:val="16"/>
          <w:szCs w:val="16"/>
        </w:rPr>
      </w:pPr>
      <w:r w:rsidRPr="0046692A">
        <w:rPr>
          <w:sz w:val="16"/>
          <w:szCs w:val="16"/>
        </w:rPr>
        <w:t>Кодекса корпоративного управления</w:t>
      </w:r>
    </w:p>
    <w:p w:rsidR="0046692A" w:rsidRPr="0046692A" w:rsidRDefault="0046692A" w:rsidP="0046692A">
      <w:pPr>
        <w:pStyle w:val="ConsPlusNormal"/>
        <w:jc w:val="both"/>
        <w:rPr>
          <w:sz w:val="16"/>
          <w:szCs w:val="16"/>
        </w:rPr>
      </w:pPr>
    </w:p>
    <w:p w:rsidR="0046692A" w:rsidRPr="0046692A" w:rsidRDefault="0046692A" w:rsidP="0046692A">
      <w:pPr>
        <w:pStyle w:val="ConsPlusNormal"/>
        <w:jc w:val="both"/>
        <w:rPr>
          <w:sz w:val="16"/>
          <w:szCs w:val="16"/>
        </w:rPr>
      </w:pPr>
    </w:p>
    <w:p w:rsidR="0046692A" w:rsidRPr="0046692A" w:rsidRDefault="0046692A" w:rsidP="0046692A">
      <w:pPr>
        <w:pStyle w:val="ConsPlusNormal"/>
        <w:jc w:val="center"/>
        <w:rPr>
          <w:sz w:val="16"/>
          <w:szCs w:val="16"/>
        </w:rPr>
      </w:pPr>
      <w:r w:rsidRPr="0046692A">
        <w:rPr>
          <w:sz w:val="16"/>
          <w:szCs w:val="16"/>
        </w:rPr>
        <w:t>ОТЧЕТ</w:t>
      </w:r>
    </w:p>
    <w:p w:rsidR="0046692A" w:rsidRPr="0046692A" w:rsidRDefault="0046692A" w:rsidP="0046692A">
      <w:pPr>
        <w:pStyle w:val="ConsPlusNormal"/>
        <w:jc w:val="center"/>
        <w:rPr>
          <w:sz w:val="16"/>
          <w:szCs w:val="16"/>
        </w:rPr>
      </w:pPr>
      <w:r w:rsidRPr="0046692A">
        <w:rPr>
          <w:sz w:val="16"/>
          <w:szCs w:val="16"/>
        </w:rPr>
        <w:t>о соблюдении принципов и рекомендаций Кодекса</w:t>
      </w:r>
    </w:p>
    <w:p w:rsidR="0046692A" w:rsidRPr="0046692A" w:rsidRDefault="0046692A" w:rsidP="0046692A">
      <w:pPr>
        <w:pStyle w:val="ConsPlusNormal"/>
        <w:jc w:val="center"/>
        <w:rPr>
          <w:sz w:val="16"/>
          <w:szCs w:val="16"/>
        </w:rPr>
      </w:pPr>
      <w:r w:rsidRPr="0046692A">
        <w:rPr>
          <w:sz w:val="16"/>
          <w:szCs w:val="16"/>
        </w:rPr>
        <w:t>корпоративного управления</w:t>
      </w:r>
    </w:p>
    <w:p w:rsidR="004A79AF" w:rsidRPr="0046692A" w:rsidRDefault="004A79AF" w:rsidP="0046692A">
      <w:pPr>
        <w:rPr>
          <w:rFonts w:ascii="Arial" w:hAnsi="Arial" w:cs="Arial"/>
          <w:sz w:val="16"/>
          <w:szCs w:val="16"/>
        </w:rPr>
      </w:pPr>
    </w:p>
    <w:tbl>
      <w:tblPr>
        <w:tblW w:w="10355" w:type="dxa"/>
        <w:tblInd w:w="-147" w:type="dxa"/>
        <w:tblLayout w:type="fixed"/>
        <w:tblCellMar>
          <w:top w:w="102" w:type="dxa"/>
          <w:left w:w="62" w:type="dxa"/>
          <w:bottom w:w="102" w:type="dxa"/>
          <w:right w:w="62" w:type="dxa"/>
        </w:tblCellMar>
        <w:tblLook w:val="0000" w:firstRow="0" w:lastRow="0" w:firstColumn="0" w:lastColumn="0" w:noHBand="0" w:noVBand="0"/>
      </w:tblPr>
      <w:tblGrid>
        <w:gridCol w:w="568"/>
        <w:gridCol w:w="2123"/>
        <w:gridCol w:w="3121"/>
        <w:gridCol w:w="340"/>
        <w:gridCol w:w="361"/>
        <w:gridCol w:w="202"/>
        <w:gridCol w:w="321"/>
        <w:gridCol w:w="1121"/>
        <w:gridCol w:w="2198"/>
      </w:tblGrid>
      <w:tr w:rsidR="0046692A" w:rsidRPr="0046692A" w:rsidTr="0046692A">
        <w:tc>
          <w:tcPr>
            <w:tcW w:w="568"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center"/>
              <w:rPr>
                <w:sz w:val="16"/>
                <w:szCs w:val="16"/>
              </w:rPr>
            </w:pPr>
            <w:r w:rsidRPr="0046692A">
              <w:rPr>
                <w:sz w:val="16"/>
                <w:szCs w:val="16"/>
              </w:rPr>
              <w:t>N</w:t>
            </w:r>
          </w:p>
        </w:tc>
        <w:tc>
          <w:tcPr>
            <w:tcW w:w="2123"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center"/>
              <w:rPr>
                <w:sz w:val="16"/>
                <w:szCs w:val="16"/>
              </w:rPr>
            </w:pPr>
            <w:r w:rsidRPr="0046692A">
              <w:rPr>
                <w:sz w:val="16"/>
                <w:szCs w:val="16"/>
              </w:rPr>
              <w:t>Принципы корпоративного управления</w:t>
            </w:r>
          </w:p>
        </w:tc>
        <w:tc>
          <w:tcPr>
            <w:tcW w:w="312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center"/>
              <w:rPr>
                <w:sz w:val="16"/>
                <w:szCs w:val="16"/>
              </w:rPr>
            </w:pPr>
            <w:r w:rsidRPr="0046692A">
              <w:rPr>
                <w:sz w:val="16"/>
                <w:szCs w:val="16"/>
              </w:rPr>
              <w:t>Критерии оценки соблюдения принципа корпоративного управления</w:t>
            </w:r>
          </w:p>
        </w:tc>
        <w:tc>
          <w:tcPr>
            <w:tcW w:w="2345" w:type="dxa"/>
            <w:gridSpan w:val="5"/>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center"/>
              <w:rPr>
                <w:sz w:val="16"/>
                <w:szCs w:val="16"/>
              </w:rPr>
            </w:pPr>
            <w:r w:rsidRPr="0046692A">
              <w:rPr>
                <w:sz w:val="16"/>
                <w:szCs w:val="16"/>
              </w:rPr>
              <w:t xml:space="preserve">Статус </w:t>
            </w:r>
            <w:hyperlink w:anchor="Par2092" w:history="1">
              <w:r w:rsidRPr="0046692A">
                <w:rPr>
                  <w:color w:val="0000FF"/>
                  <w:sz w:val="16"/>
                  <w:szCs w:val="16"/>
                </w:rPr>
                <w:t>&lt;1&gt;</w:t>
              </w:r>
            </w:hyperlink>
            <w:r w:rsidRPr="0046692A">
              <w:rPr>
                <w:sz w:val="16"/>
                <w:szCs w:val="16"/>
              </w:rPr>
              <w:t xml:space="preserve"> соответствия принципу корпоративного управления</w:t>
            </w:r>
          </w:p>
        </w:tc>
        <w:tc>
          <w:tcPr>
            <w:tcW w:w="2198"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center"/>
              <w:rPr>
                <w:sz w:val="16"/>
                <w:szCs w:val="16"/>
              </w:rPr>
            </w:pPr>
            <w:r w:rsidRPr="0046692A">
              <w:rPr>
                <w:sz w:val="16"/>
                <w:szCs w:val="16"/>
              </w:rPr>
              <w:t xml:space="preserve">Объяснения </w:t>
            </w:r>
            <w:hyperlink r:id="rId6" w:history="1">
              <w:r w:rsidRPr="0046692A">
                <w:rPr>
                  <w:color w:val="0000FF"/>
                  <w:sz w:val="16"/>
                  <w:szCs w:val="16"/>
                </w:rPr>
                <w:t>&lt;2&gt;</w:t>
              </w:r>
            </w:hyperlink>
            <w:r w:rsidRPr="0046692A">
              <w:rPr>
                <w:sz w:val="16"/>
                <w:szCs w:val="16"/>
              </w:rPr>
              <w:t xml:space="preserve"> отклонения от критериев оценки соблюдения принципа корпоративного управления</w:t>
            </w:r>
          </w:p>
        </w:tc>
      </w:tr>
      <w:tr w:rsidR="0046692A" w:rsidRPr="0046692A" w:rsidTr="0046692A">
        <w:tc>
          <w:tcPr>
            <w:tcW w:w="568"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outlineLvl w:val="0"/>
              <w:rPr>
                <w:sz w:val="16"/>
                <w:szCs w:val="16"/>
              </w:rPr>
            </w:pPr>
            <w:r w:rsidRPr="0046692A">
              <w:rPr>
                <w:sz w:val="16"/>
                <w:szCs w:val="16"/>
              </w:rPr>
              <w:t>1.1</w:t>
            </w:r>
          </w:p>
        </w:tc>
        <w:tc>
          <w:tcPr>
            <w:tcW w:w="9787" w:type="dxa"/>
            <w:gridSpan w:val="8"/>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164C5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1.1.1</w:t>
            </w:r>
          </w:p>
        </w:tc>
        <w:tc>
          <w:tcPr>
            <w:tcW w:w="2123" w:type="dxa"/>
            <w:vMerge w:val="restart"/>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3121" w:type="dxa"/>
            <w:vMerge w:val="restart"/>
            <w:tcBorders>
              <w:top w:val="single" w:sz="4" w:space="0" w:color="auto"/>
              <w:left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1. В открытом доступе находится внутренний документ общества, утвержденный общим собранием акционеров и регламентирующий процедуры проведения общего собрания.</w:t>
            </w:r>
          </w:p>
        </w:tc>
        <w:tc>
          <w:tcPr>
            <w:tcW w:w="2345" w:type="dxa"/>
            <w:gridSpan w:val="5"/>
            <w:tcBorders>
              <w:top w:val="single" w:sz="4" w:space="0" w:color="auto"/>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164C5E" w:rsidRPr="0046692A" w:rsidRDefault="00164C5E" w:rsidP="00DE374D">
            <w:pPr>
              <w:pStyle w:val="ConsPlusNormal"/>
              <w:rPr>
                <w:sz w:val="16"/>
                <w:szCs w:val="16"/>
              </w:rPr>
            </w:pPr>
            <w:r>
              <w:rPr>
                <w:sz w:val="16"/>
                <w:szCs w:val="16"/>
              </w:rPr>
              <w:t xml:space="preserve">Общество является Обществом с ограниченной ответственностью. В обществе </w:t>
            </w:r>
            <w:r w:rsidR="00DE374D">
              <w:rPr>
                <w:sz w:val="16"/>
                <w:szCs w:val="16"/>
              </w:rPr>
              <w:t>4</w:t>
            </w:r>
            <w:r>
              <w:rPr>
                <w:sz w:val="16"/>
                <w:szCs w:val="16"/>
              </w:rPr>
              <w:t xml:space="preserve"> участник</w:t>
            </w:r>
            <w:r w:rsidR="00DE374D">
              <w:rPr>
                <w:sz w:val="16"/>
                <w:szCs w:val="16"/>
              </w:rPr>
              <w:t>а</w:t>
            </w:r>
            <w:r>
              <w:rPr>
                <w:sz w:val="16"/>
                <w:szCs w:val="16"/>
              </w:rPr>
              <w:t>, материалы к собранию участников направляются как в бумажной так и в электронной форме. У Участников есть возможность задавать вопросы и оперативно получать ответы от общества по всем интересующим вопросам.</w:t>
            </w: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2. 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свое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отчетный период.</w:t>
            </w: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EA3A11"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tcBorders>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1.1.2</w:t>
            </w:r>
          </w:p>
        </w:tc>
        <w:tc>
          <w:tcPr>
            <w:tcW w:w="2123" w:type="dxa"/>
            <w:vMerge w:val="restart"/>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3121" w:type="dxa"/>
            <w:vMerge w:val="restart"/>
            <w:tcBorders>
              <w:top w:val="single" w:sz="4" w:space="0" w:color="auto"/>
              <w:left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1. Сообщение о проведении общего собрания акционеров размещено (опубликовано) на сайте в сети Интернет не менее, чем за 30 дней до даты проведения общего собрания.</w:t>
            </w:r>
          </w:p>
        </w:tc>
        <w:tc>
          <w:tcPr>
            <w:tcW w:w="2345" w:type="dxa"/>
            <w:gridSpan w:val="5"/>
            <w:tcBorders>
              <w:top w:val="single" w:sz="4" w:space="0" w:color="auto"/>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164C5E" w:rsidRPr="0046692A" w:rsidRDefault="00164C5E" w:rsidP="00C166A9">
            <w:pPr>
              <w:pStyle w:val="ConsPlusNormal"/>
              <w:rPr>
                <w:sz w:val="16"/>
                <w:szCs w:val="16"/>
              </w:rPr>
            </w:pPr>
            <w:r>
              <w:rPr>
                <w:sz w:val="16"/>
                <w:szCs w:val="16"/>
              </w:rPr>
              <w:t>Всем участникам общества н</w:t>
            </w:r>
            <w:r w:rsidR="00C166A9">
              <w:rPr>
                <w:sz w:val="16"/>
                <w:szCs w:val="16"/>
              </w:rPr>
              <w:t>аправляется сообщение о проведении собрания в бумажном и электронном виде за 30 дней до проведения собрания. Пп. 2 и 3 соблюдаются.</w:t>
            </w: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2. В сообщении о проведении собрания указано место проведения собрания и документы, необходимые для допуска в помещение.</w:t>
            </w: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164C5E" w:rsidRPr="0046692A" w:rsidRDefault="00164C5E" w:rsidP="0046692A">
            <w:pPr>
              <w:pStyle w:val="ConsPlusNormal"/>
              <w:rPr>
                <w:sz w:val="16"/>
                <w:szCs w:val="16"/>
              </w:rPr>
            </w:pP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164C5E" w:rsidRPr="0046692A" w:rsidRDefault="00164C5E" w:rsidP="0046692A">
            <w:pPr>
              <w:pStyle w:val="ConsPlusNormal"/>
              <w:jc w:val="both"/>
              <w:rPr>
                <w:sz w:val="16"/>
                <w:szCs w:val="16"/>
              </w:rPr>
            </w:pPr>
            <w:r w:rsidRPr="0046692A">
              <w:rPr>
                <w:sz w:val="16"/>
                <w:szCs w:val="16"/>
              </w:rPr>
              <w:t>3. 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tc>
        <w:tc>
          <w:tcPr>
            <w:tcW w:w="340" w:type="dxa"/>
            <w:tcBorders>
              <w:left w:val="single" w:sz="4" w:space="0" w:color="auto"/>
              <w:right w:val="single" w:sz="4" w:space="0" w:color="auto"/>
            </w:tcBorders>
          </w:tcPr>
          <w:p w:rsidR="00164C5E" w:rsidRPr="0046692A" w:rsidRDefault="00164C5E"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c>
          <w:tcPr>
            <w:tcW w:w="1644" w:type="dxa"/>
            <w:gridSpan w:val="3"/>
            <w:tcBorders>
              <w:left w:val="single" w:sz="4" w:space="0" w:color="auto"/>
              <w:right w:val="single" w:sz="4" w:space="0" w:color="auto"/>
            </w:tcBorders>
          </w:tcPr>
          <w:p w:rsidR="00164C5E" w:rsidRPr="0046692A" w:rsidRDefault="00164C5E" w:rsidP="0046692A">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164C5E" w:rsidRPr="0046692A" w:rsidRDefault="00164C5E" w:rsidP="0046692A">
            <w:pPr>
              <w:pStyle w:val="ConsPlusNormal"/>
              <w:rPr>
                <w:sz w:val="16"/>
                <w:szCs w:val="16"/>
              </w:rPr>
            </w:pPr>
          </w:p>
        </w:tc>
      </w:tr>
      <w:tr w:rsidR="00164C5E" w:rsidRPr="0046692A" w:rsidTr="0046692A">
        <w:tc>
          <w:tcPr>
            <w:tcW w:w="568"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164C5E" w:rsidRPr="0046692A" w:rsidRDefault="00164C5E"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164C5E" w:rsidRPr="0046692A" w:rsidRDefault="00164C5E" w:rsidP="0046692A">
            <w:pPr>
              <w:pStyle w:val="ConsPlusNormal"/>
              <w:ind w:left="283"/>
              <w:rPr>
                <w:sz w:val="16"/>
                <w:szCs w:val="16"/>
              </w:rPr>
            </w:pPr>
            <w:r w:rsidRPr="0046692A">
              <w:rPr>
                <w:sz w:val="16"/>
                <w:szCs w:val="16"/>
              </w:rPr>
              <w:t>соблюдается</w:t>
            </w:r>
          </w:p>
          <w:p w:rsidR="00164C5E" w:rsidRPr="0046692A" w:rsidRDefault="00164C5E" w:rsidP="0046692A">
            <w:pPr>
              <w:pStyle w:val="ConsPlusNormal"/>
              <w:ind w:left="283"/>
              <w:rPr>
                <w:sz w:val="16"/>
                <w:szCs w:val="16"/>
              </w:rPr>
            </w:pPr>
          </w:p>
        </w:tc>
        <w:tc>
          <w:tcPr>
            <w:tcW w:w="2198" w:type="dxa"/>
            <w:vMerge/>
            <w:tcBorders>
              <w:left w:val="single" w:sz="4" w:space="0" w:color="auto"/>
              <w:bottom w:val="single" w:sz="4" w:space="0" w:color="auto"/>
              <w:right w:val="single" w:sz="4" w:space="0" w:color="auto"/>
            </w:tcBorders>
          </w:tcPr>
          <w:p w:rsidR="00164C5E" w:rsidRPr="0046692A" w:rsidRDefault="00164C5E" w:rsidP="0046692A">
            <w:pPr>
              <w:pStyle w:val="ConsPlusNormal"/>
              <w:rPr>
                <w:sz w:val="16"/>
                <w:szCs w:val="16"/>
              </w:rPr>
            </w:pPr>
          </w:p>
        </w:tc>
      </w:tr>
      <w:tr w:rsidR="0046692A"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1.1.3</w:t>
            </w:r>
          </w:p>
        </w:tc>
        <w:tc>
          <w:tcPr>
            <w:tcW w:w="2123" w:type="dxa"/>
            <w:vMerge w:val="restart"/>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3121" w:type="dxa"/>
            <w:vMerge w:val="restart"/>
            <w:tcBorders>
              <w:top w:val="single" w:sz="4" w:space="0" w:color="auto"/>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1. 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tc>
        <w:tc>
          <w:tcPr>
            <w:tcW w:w="2345" w:type="dxa"/>
            <w:gridSpan w:val="5"/>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C166A9"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2. 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частично</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C166A9">
        <w:trPr>
          <w:trHeight w:val="457"/>
        </w:trPr>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w:t>
            </w: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не</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1.1.4</w:t>
            </w:r>
          </w:p>
        </w:tc>
        <w:tc>
          <w:tcPr>
            <w:tcW w:w="2123" w:type="dxa"/>
            <w:vMerge w:val="restart"/>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3121" w:type="dxa"/>
            <w:vMerge w:val="restart"/>
            <w:tcBorders>
              <w:top w:val="single" w:sz="4" w:space="0" w:color="auto"/>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1. В отчетном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tc>
        <w:tc>
          <w:tcPr>
            <w:tcW w:w="2345" w:type="dxa"/>
            <w:gridSpan w:val="5"/>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C166A9"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частично</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не</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r>
      <w:tr w:rsidR="00661F31"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rPr>
                <w:sz w:val="16"/>
                <w:szCs w:val="16"/>
              </w:rPr>
            </w:pPr>
            <w:r w:rsidRPr="0046692A">
              <w:rPr>
                <w:sz w:val="16"/>
                <w:szCs w:val="16"/>
              </w:rPr>
              <w:t>1.1.5</w:t>
            </w:r>
          </w:p>
        </w:tc>
        <w:tc>
          <w:tcPr>
            <w:tcW w:w="2123" w:type="dxa"/>
            <w:vMerge w:val="restart"/>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jc w:val="both"/>
              <w:rPr>
                <w:sz w:val="16"/>
                <w:szCs w:val="16"/>
              </w:rPr>
            </w:pPr>
            <w:r w:rsidRPr="0046692A">
              <w:rPr>
                <w:sz w:val="16"/>
                <w:szCs w:val="16"/>
              </w:rPr>
              <w:t>Каждый акционер имел возможность беспрепятственно реализовать право голоса самым простым и удобным для него способом.</w:t>
            </w:r>
          </w:p>
        </w:tc>
        <w:tc>
          <w:tcPr>
            <w:tcW w:w="3121" w:type="dxa"/>
            <w:vMerge w:val="restart"/>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jc w:val="both"/>
              <w:rPr>
                <w:sz w:val="16"/>
                <w:szCs w:val="16"/>
              </w:rPr>
            </w:pPr>
            <w:r w:rsidRPr="0046692A">
              <w:rPr>
                <w:sz w:val="16"/>
                <w:szCs w:val="16"/>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2345" w:type="dxa"/>
            <w:gridSpan w:val="5"/>
            <w:tcBorders>
              <w:top w:val="single" w:sz="4" w:space="0" w:color="auto"/>
              <w:left w:val="single" w:sz="4" w:space="0" w:color="auto"/>
              <w:right w:val="single" w:sz="4" w:space="0" w:color="auto"/>
            </w:tcBorders>
          </w:tcPr>
          <w:p w:rsidR="00661F31" w:rsidRPr="0046692A" w:rsidRDefault="00661F31" w:rsidP="0046692A">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661F31" w:rsidRPr="0046692A" w:rsidRDefault="00661F31" w:rsidP="0046692A">
            <w:pPr>
              <w:pStyle w:val="ConsPlusNormal"/>
              <w:rPr>
                <w:sz w:val="16"/>
                <w:szCs w:val="16"/>
              </w:rPr>
            </w:pPr>
            <w:r>
              <w:rPr>
                <w:sz w:val="16"/>
                <w:szCs w:val="16"/>
              </w:rPr>
              <w:t>Общество является Обществом с ограниченной ответственностью</w:t>
            </w: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661F31" w:rsidRPr="0046692A" w:rsidRDefault="00661F31"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rPr>
                <w:sz w:val="16"/>
                <w:szCs w:val="16"/>
              </w:rPr>
            </w:pPr>
          </w:p>
        </w:tc>
        <w:tc>
          <w:tcPr>
            <w:tcW w:w="1644" w:type="dxa"/>
            <w:gridSpan w:val="3"/>
            <w:tcBorders>
              <w:left w:val="single" w:sz="4" w:space="0" w:color="auto"/>
              <w:right w:val="single" w:sz="4" w:space="0" w:color="auto"/>
            </w:tcBorders>
          </w:tcPr>
          <w:p w:rsidR="00661F31" w:rsidRPr="0046692A" w:rsidRDefault="00661F31" w:rsidP="0046692A">
            <w:pPr>
              <w:pStyle w:val="ConsPlusNormal"/>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661F31" w:rsidRPr="0046692A" w:rsidRDefault="00661F31" w:rsidP="0046692A">
            <w:pPr>
              <w:pStyle w:val="ConsPlusNormal"/>
              <w:rPr>
                <w:sz w:val="16"/>
                <w:szCs w:val="16"/>
              </w:rPr>
            </w:pP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661F31" w:rsidRPr="0046692A" w:rsidRDefault="00661F31" w:rsidP="0046692A">
            <w:pPr>
              <w:pStyle w:val="ConsPlusNormal"/>
              <w:rPr>
                <w:sz w:val="16"/>
                <w:szCs w:val="16"/>
              </w:rPr>
            </w:pPr>
          </w:p>
        </w:tc>
        <w:tc>
          <w:tcPr>
            <w:tcW w:w="2198" w:type="dxa"/>
            <w:vMerge/>
            <w:tcBorders>
              <w:left w:val="single" w:sz="4" w:space="0" w:color="auto"/>
              <w:right w:val="single" w:sz="4" w:space="0" w:color="auto"/>
            </w:tcBorders>
          </w:tcPr>
          <w:p w:rsidR="00661F31" w:rsidRPr="0046692A" w:rsidRDefault="00661F31" w:rsidP="0046692A">
            <w:pPr>
              <w:pStyle w:val="ConsPlusNormal"/>
              <w:rPr>
                <w:sz w:val="16"/>
                <w:szCs w:val="16"/>
              </w:rPr>
            </w:pP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661F31" w:rsidRPr="0046692A" w:rsidRDefault="00661F31"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rPr>
                <w:sz w:val="16"/>
                <w:szCs w:val="16"/>
              </w:rPr>
            </w:pPr>
          </w:p>
        </w:tc>
        <w:tc>
          <w:tcPr>
            <w:tcW w:w="1644" w:type="dxa"/>
            <w:gridSpan w:val="3"/>
            <w:tcBorders>
              <w:left w:val="single" w:sz="4" w:space="0" w:color="auto"/>
              <w:right w:val="single" w:sz="4" w:space="0" w:color="auto"/>
            </w:tcBorders>
          </w:tcPr>
          <w:p w:rsidR="00661F31" w:rsidRPr="0046692A" w:rsidRDefault="00661F31" w:rsidP="0046692A">
            <w:pPr>
              <w:pStyle w:val="ConsPlusNormal"/>
              <w:jc w:val="both"/>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661F31" w:rsidRPr="0046692A" w:rsidRDefault="00661F31" w:rsidP="0046692A">
            <w:pPr>
              <w:pStyle w:val="ConsPlusNormal"/>
              <w:rPr>
                <w:sz w:val="16"/>
                <w:szCs w:val="16"/>
              </w:rPr>
            </w:pP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661F31" w:rsidRPr="0046692A" w:rsidRDefault="00661F31" w:rsidP="0046692A">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661F31" w:rsidRPr="0046692A" w:rsidRDefault="00661F31" w:rsidP="0046692A">
            <w:pPr>
              <w:pStyle w:val="ConsPlusNormal"/>
              <w:rPr>
                <w:sz w:val="16"/>
                <w:szCs w:val="16"/>
              </w:rPr>
            </w:pP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661F31" w:rsidRPr="0046692A" w:rsidRDefault="00661F31"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661F31" w:rsidRPr="0046692A" w:rsidRDefault="00661F31"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661F31" w:rsidRPr="0046692A" w:rsidRDefault="00661F31" w:rsidP="0046692A">
            <w:pPr>
              <w:pStyle w:val="ConsPlusNormal"/>
              <w:jc w:val="both"/>
              <w:rPr>
                <w:sz w:val="16"/>
                <w:szCs w:val="16"/>
              </w:rPr>
            </w:pPr>
            <w:r w:rsidRPr="0046692A">
              <w:rPr>
                <w:sz w:val="16"/>
                <w:szCs w:val="16"/>
              </w:rPr>
              <w:t>не</w:t>
            </w:r>
          </w:p>
        </w:tc>
        <w:tc>
          <w:tcPr>
            <w:tcW w:w="2198" w:type="dxa"/>
            <w:vMerge/>
            <w:tcBorders>
              <w:left w:val="single" w:sz="4" w:space="0" w:color="auto"/>
              <w:right w:val="single" w:sz="4" w:space="0" w:color="auto"/>
            </w:tcBorders>
          </w:tcPr>
          <w:p w:rsidR="00661F31" w:rsidRPr="0046692A" w:rsidRDefault="00661F31" w:rsidP="0046692A">
            <w:pPr>
              <w:pStyle w:val="ConsPlusNormal"/>
              <w:rPr>
                <w:sz w:val="16"/>
                <w:szCs w:val="16"/>
              </w:rPr>
            </w:pPr>
          </w:p>
        </w:tc>
      </w:tr>
      <w:tr w:rsidR="00661F31" w:rsidRPr="0046692A" w:rsidTr="0046692A">
        <w:tc>
          <w:tcPr>
            <w:tcW w:w="568"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661F31" w:rsidRPr="0046692A" w:rsidRDefault="00661F31"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661F31" w:rsidRPr="0046692A" w:rsidRDefault="00661F31" w:rsidP="0046692A">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661F31" w:rsidRPr="0046692A" w:rsidRDefault="00661F31" w:rsidP="0046692A">
            <w:pPr>
              <w:pStyle w:val="ConsPlusNormal"/>
              <w:rPr>
                <w:sz w:val="16"/>
                <w:szCs w:val="16"/>
              </w:rPr>
            </w:pPr>
          </w:p>
        </w:tc>
      </w:tr>
      <w:tr w:rsidR="0046692A" w:rsidRPr="0046692A" w:rsidTr="0046692A">
        <w:tc>
          <w:tcPr>
            <w:tcW w:w="568" w:type="dxa"/>
            <w:vMerge w:val="restart"/>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1.1.6</w:t>
            </w:r>
          </w:p>
        </w:tc>
        <w:tc>
          <w:tcPr>
            <w:tcW w:w="2123" w:type="dxa"/>
            <w:vMerge w:val="restart"/>
            <w:tcBorders>
              <w:top w:val="single" w:sz="4" w:space="0" w:color="auto"/>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3121" w:type="dxa"/>
            <w:vMerge w:val="restart"/>
            <w:tcBorders>
              <w:top w:val="single" w:sz="4" w:space="0" w:color="auto"/>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p>
        </w:tc>
        <w:tc>
          <w:tcPr>
            <w:tcW w:w="2345" w:type="dxa"/>
            <w:gridSpan w:val="5"/>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top w:val="single" w:sz="4" w:space="0" w:color="auto"/>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661F31" w:rsidP="0046692A">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tc>
        <w:tc>
          <w:tcPr>
            <w:tcW w:w="2345" w:type="dxa"/>
            <w:gridSpan w:val="5"/>
            <w:tcBorders>
              <w:left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46692A" w:rsidRPr="0046692A" w:rsidRDefault="0046692A" w:rsidP="0046692A">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1644" w:type="dxa"/>
            <w:gridSpan w:val="3"/>
            <w:tcBorders>
              <w:left w:val="single" w:sz="4" w:space="0" w:color="auto"/>
              <w:right w:val="single" w:sz="4" w:space="0" w:color="auto"/>
            </w:tcBorders>
          </w:tcPr>
          <w:p w:rsidR="0046692A" w:rsidRPr="0046692A" w:rsidRDefault="0046692A" w:rsidP="0046692A">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46692A" w:rsidRPr="0046692A" w:rsidRDefault="0046692A" w:rsidP="0046692A">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46692A" w:rsidRPr="0046692A" w:rsidRDefault="0046692A" w:rsidP="0046692A">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2123" w:type="dxa"/>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3121" w:type="dxa"/>
            <w:tcBorders>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w:t>
            </w:r>
          </w:p>
        </w:tc>
        <w:tc>
          <w:tcPr>
            <w:tcW w:w="2345" w:type="dxa"/>
            <w:gridSpan w:val="5"/>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c>
          <w:tcPr>
            <w:tcW w:w="2198" w:type="dxa"/>
            <w:tcBorders>
              <w:left w:val="single" w:sz="4" w:space="0" w:color="auto"/>
              <w:bottom w:val="single" w:sz="4" w:space="0" w:color="auto"/>
              <w:right w:val="single" w:sz="4" w:space="0" w:color="auto"/>
            </w:tcBorders>
          </w:tcPr>
          <w:p w:rsidR="0046692A" w:rsidRPr="0046692A" w:rsidRDefault="0046692A" w:rsidP="0046692A">
            <w:pPr>
              <w:pStyle w:val="ConsPlusNormal"/>
              <w:rPr>
                <w:sz w:val="16"/>
                <w:szCs w:val="16"/>
              </w:rPr>
            </w:pPr>
          </w:p>
        </w:tc>
      </w:tr>
      <w:tr w:rsidR="0046692A" w:rsidRPr="0046692A" w:rsidTr="0046692A">
        <w:tc>
          <w:tcPr>
            <w:tcW w:w="568" w:type="dxa"/>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outlineLvl w:val="0"/>
              <w:rPr>
                <w:sz w:val="16"/>
                <w:szCs w:val="16"/>
              </w:rPr>
            </w:pPr>
            <w:r w:rsidRPr="0046692A">
              <w:rPr>
                <w:sz w:val="16"/>
                <w:szCs w:val="16"/>
              </w:rPr>
              <w:t>1.2</w:t>
            </w:r>
          </w:p>
        </w:tc>
        <w:tc>
          <w:tcPr>
            <w:tcW w:w="9787" w:type="dxa"/>
            <w:gridSpan w:val="8"/>
            <w:tcBorders>
              <w:top w:val="single" w:sz="4" w:space="0" w:color="auto"/>
              <w:left w:val="single" w:sz="4" w:space="0" w:color="auto"/>
              <w:bottom w:val="single" w:sz="4" w:space="0" w:color="auto"/>
              <w:right w:val="single" w:sz="4" w:space="0" w:color="auto"/>
            </w:tcBorders>
          </w:tcPr>
          <w:p w:rsidR="0046692A" w:rsidRPr="0046692A" w:rsidRDefault="0046692A" w:rsidP="0046692A">
            <w:pPr>
              <w:pStyle w:val="ConsPlusNormal"/>
              <w:jc w:val="both"/>
              <w:rPr>
                <w:sz w:val="16"/>
                <w:szCs w:val="16"/>
              </w:rPr>
            </w:pPr>
            <w:r w:rsidRPr="0046692A">
              <w:rPr>
                <w:sz w:val="16"/>
                <w:szCs w:val="16"/>
              </w:rPr>
              <w:t>Акционерам предоставлена равная и справедливая возможность участвовать в прибыли общества посредством получения дивидендов.</w:t>
            </w:r>
          </w:p>
        </w:tc>
      </w:tr>
      <w:tr w:rsidR="000E3987"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1.2.1</w:t>
            </w:r>
          </w:p>
        </w:tc>
        <w:tc>
          <w:tcPr>
            <w:tcW w:w="2123"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Общество разработало и внедрило прозрачный и понятный механизм определения размера дивидендов и их выплаты.</w:t>
            </w:r>
          </w:p>
        </w:tc>
        <w:tc>
          <w:tcPr>
            <w:tcW w:w="3121" w:type="dxa"/>
            <w:vMerge w:val="restart"/>
            <w:tcBorders>
              <w:top w:val="single" w:sz="4" w:space="0" w:color="auto"/>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1. В обществе разработана, утверждена советом директоров и раскрыта дивидендная политика.</w:t>
            </w:r>
          </w:p>
        </w:tc>
        <w:tc>
          <w:tcPr>
            <w:tcW w:w="2345" w:type="dxa"/>
            <w:gridSpan w:val="5"/>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r>
              <w:rPr>
                <w:sz w:val="16"/>
                <w:szCs w:val="16"/>
              </w:rPr>
              <w:t>Общество является Обществом с ограниченной ответственностью</w:t>
            </w: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не</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1.2.2</w:t>
            </w:r>
          </w:p>
        </w:tc>
        <w:tc>
          <w:tcPr>
            <w:tcW w:w="2123"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1. Дивидендная политика общества содержит четкие указания на финансовые/экономические обстоятельства, при которых обществу не следует выплачивать дивиденды.</w:t>
            </w:r>
          </w:p>
        </w:tc>
        <w:tc>
          <w:tcPr>
            <w:tcW w:w="2345" w:type="dxa"/>
            <w:gridSpan w:val="5"/>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r>
              <w:rPr>
                <w:sz w:val="16"/>
                <w:szCs w:val="16"/>
              </w:rPr>
              <w:t>Общество является Обществом с ограниченной ответственностью</w:t>
            </w: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не</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1.2.3</w:t>
            </w:r>
          </w:p>
        </w:tc>
        <w:tc>
          <w:tcPr>
            <w:tcW w:w="2123"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Общество не допускает ухудшения дивидендных прав существующих акционеров.</w:t>
            </w:r>
          </w:p>
        </w:tc>
        <w:tc>
          <w:tcPr>
            <w:tcW w:w="3121"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1. В отчетном периоде общество не предпринимало действий, ведущих к ухудшению дивидендных прав существующих акционеров.</w:t>
            </w:r>
          </w:p>
        </w:tc>
        <w:tc>
          <w:tcPr>
            <w:tcW w:w="2345" w:type="dxa"/>
            <w:gridSpan w:val="5"/>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r>
              <w:rPr>
                <w:sz w:val="16"/>
                <w:szCs w:val="16"/>
              </w:rPr>
              <w:t>Общество является Обществом с ограниченной ответственностью</w:t>
            </w: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не</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1.2.4</w:t>
            </w:r>
          </w:p>
        </w:tc>
        <w:tc>
          <w:tcPr>
            <w:tcW w:w="2123"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3121"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1. 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 сделок с заинтересованностью.</w:t>
            </w:r>
          </w:p>
        </w:tc>
        <w:tc>
          <w:tcPr>
            <w:tcW w:w="2345" w:type="dxa"/>
            <w:gridSpan w:val="5"/>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частично</w:t>
            </w: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EA3A11" w:rsidP="000E3987">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не</w:t>
            </w:r>
          </w:p>
        </w:tc>
        <w:tc>
          <w:tcPr>
            <w:tcW w:w="2198" w:type="dxa"/>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outlineLvl w:val="0"/>
              <w:rPr>
                <w:sz w:val="16"/>
                <w:szCs w:val="16"/>
              </w:rPr>
            </w:pPr>
            <w:r w:rsidRPr="0046692A">
              <w:rPr>
                <w:sz w:val="16"/>
                <w:szCs w:val="16"/>
              </w:rPr>
              <w:t>1.3</w:t>
            </w:r>
          </w:p>
        </w:tc>
        <w:tc>
          <w:tcPr>
            <w:tcW w:w="9787" w:type="dxa"/>
            <w:gridSpan w:val="8"/>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0E3987"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r w:rsidRPr="0046692A">
              <w:rPr>
                <w:sz w:val="16"/>
                <w:szCs w:val="16"/>
              </w:rPr>
              <w:t>1.3.1</w:t>
            </w:r>
          </w:p>
        </w:tc>
        <w:tc>
          <w:tcPr>
            <w:tcW w:w="2123"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3121" w:type="dxa"/>
            <w:vMerge w:val="restart"/>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2345" w:type="dxa"/>
            <w:gridSpan w:val="5"/>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7E19CE" w:rsidP="000E3987">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0E3987" w:rsidRPr="0046692A" w:rsidRDefault="000E3987" w:rsidP="000E3987">
            <w:pPr>
              <w:pStyle w:val="ConsPlusNormal"/>
              <w:rPr>
                <w:sz w:val="16"/>
                <w:szCs w:val="16"/>
              </w:rPr>
            </w:pPr>
          </w:p>
        </w:tc>
        <w:tc>
          <w:tcPr>
            <w:tcW w:w="2198" w:type="dxa"/>
            <w:vMerge w:val="restart"/>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0E3987" w:rsidRPr="0046692A" w:rsidRDefault="000E3987" w:rsidP="000E3987">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c>
          <w:tcPr>
            <w:tcW w:w="1644" w:type="dxa"/>
            <w:gridSpan w:val="3"/>
            <w:tcBorders>
              <w:left w:val="single" w:sz="4" w:space="0" w:color="auto"/>
              <w:right w:val="single" w:sz="4" w:space="0" w:color="auto"/>
            </w:tcBorders>
          </w:tcPr>
          <w:p w:rsidR="000E3987" w:rsidRPr="0046692A" w:rsidRDefault="000E3987" w:rsidP="000E3987">
            <w:pPr>
              <w:pStyle w:val="ConsPlusNormal"/>
              <w:jc w:val="both"/>
              <w:rPr>
                <w:sz w:val="16"/>
                <w:szCs w:val="16"/>
              </w:rPr>
            </w:pPr>
            <w:r w:rsidRPr="0046692A">
              <w:rPr>
                <w:sz w:val="16"/>
                <w:szCs w:val="16"/>
              </w:rPr>
              <w:t>не</w:t>
            </w:r>
          </w:p>
        </w:tc>
        <w:tc>
          <w:tcPr>
            <w:tcW w:w="2198" w:type="dxa"/>
            <w:vMerge/>
            <w:tcBorders>
              <w:left w:val="single" w:sz="4" w:space="0" w:color="auto"/>
              <w:right w:val="single" w:sz="4" w:space="0" w:color="auto"/>
            </w:tcBorders>
          </w:tcPr>
          <w:p w:rsidR="000E3987" w:rsidRPr="0046692A" w:rsidRDefault="000E3987" w:rsidP="000E3987">
            <w:pPr>
              <w:pStyle w:val="ConsPlusNormal"/>
              <w:rPr>
                <w:sz w:val="16"/>
                <w:szCs w:val="16"/>
              </w:rPr>
            </w:pPr>
          </w:p>
        </w:tc>
      </w:tr>
      <w:tr w:rsidR="000E3987" w:rsidRPr="0046692A" w:rsidTr="0046692A">
        <w:tc>
          <w:tcPr>
            <w:tcW w:w="568"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0E3987" w:rsidRPr="0046692A" w:rsidRDefault="000E3987" w:rsidP="000E3987">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0E3987" w:rsidRPr="0046692A" w:rsidRDefault="000E3987" w:rsidP="000E3987">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0E3987" w:rsidRPr="0046692A" w:rsidRDefault="000E3987" w:rsidP="000E3987">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1.3.2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Квазиказначейские акции отсутствуют или не участвовали в голосовании в течение отчетного периода.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r>
              <w:rPr>
                <w:sz w:val="16"/>
                <w:szCs w:val="16"/>
              </w:rPr>
              <w:t>Общество является Обществом с ограниченной ответственностью</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1.4</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1.4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r>
              <w:rPr>
                <w:sz w:val="16"/>
                <w:szCs w:val="16"/>
              </w:rPr>
              <w:t>Общество является Обществом с ограниченной ответственностью</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контроль за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rsidR="007E19CE" w:rsidRPr="0046692A" w:rsidRDefault="007E19CE" w:rsidP="007E19CE">
            <w:pPr>
              <w:pStyle w:val="ConsPlusNormal"/>
              <w:jc w:val="both"/>
              <w:rPr>
                <w:sz w:val="16"/>
                <w:szCs w:val="16"/>
              </w:rPr>
            </w:pPr>
            <w:r w:rsidRPr="0046692A">
              <w:rPr>
                <w:sz w:val="16"/>
                <w:szCs w:val="16"/>
              </w:rPr>
              <w:t>2. 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r>
              <w:rPr>
                <w:sz w:val="16"/>
                <w:szCs w:val="16"/>
              </w:rPr>
              <w:t xml:space="preserve">П. 1 соблюдается </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бизнес-цели общества, оценивает и одобряет стратегию и бизнес-планы по основным видам деятельности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промежуточных) реализации стратегии и бизнес-планов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854F95"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854F95" w:rsidRPr="0046692A" w:rsidRDefault="00854F95" w:rsidP="007E19CE">
            <w:pPr>
              <w:pStyle w:val="ConsPlusNormal"/>
              <w:rPr>
                <w:sz w:val="16"/>
                <w:szCs w:val="16"/>
              </w:rPr>
            </w:pPr>
            <w:r w:rsidRPr="0046692A">
              <w:rPr>
                <w:sz w:val="16"/>
                <w:szCs w:val="16"/>
              </w:rPr>
              <w:t>2.1.3</w:t>
            </w:r>
          </w:p>
        </w:tc>
        <w:tc>
          <w:tcPr>
            <w:tcW w:w="2123" w:type="dxa"/>
            <w:vMerge w:val="restart"/>
            <w:tcBorders>
              <w:top w:val="single" w:sz="4" w:space="0" w:color="auto"/>
              <w:left w:val="single" w:sz="4" w:space="0" w:color="auto"/>
              <w:bottom w:val="single" w:sz="4" w:space="0" w:color="auto"/>
              <w:right w:val="single" w:sz="4" w:space="0" w:color="auto"/>
            </w:tcBorders>
          </w:tcPr>
          <w:p w:rsidR="00854F95" w:rsidRPr="0046692A" w:rsidRDefault="00854F95" w:rsidP="007E19CE">
            <w:pPr>
              <w:pStyle w:val="ConsPlusNormal"/>
              <w:jc w:val="both"/>
              <w:rPr>
                <w:sz w:val="16"/>
                <w:szCs w:val="16"/>
              </w:rPr>
            </w:pPr>
            <w:r w:rsidRPr="0046692A">
              <w:rPr>
                <w:sz w:val="16"/>
                <w:szCs w:val="16"/>
              </w:rPr>
              <w:t>Совет директоров определяет принципы и подходы к организации системы управления рисками и внутреннего контроля в обществе.</w:t>
            </w:r>
          </w:p>
        </w:tc>
        <w:tc>
          <w:tcPr>
            <w:tcW w:w="3121" w:type="dxa"/>
            <w:vMerge w:val="restart"/>
            <w:tcBorders>
              <w:top w:val="single" w:sz="4" w:space="0" w:color="auto"/>
              <w:left w:val="single" w:sz="4" w:space="0" w:color="auto"/>
              <w:right w:val="single" w:sz="4" w:space="0" w:color="auto"/>
            </w:tcBorders>
          </w:tcPr>
          <w:p w:rsidR="00854F95" w:rsidRPr="0046692A" w:rsidRDefault="00854F95" w:rsidP="007E19CE">
            <w:pPr>
              <w:pStyle w:val="ConsPlusNormal"/>
              <w:jc w:val="both"/>
              <w:rPr>
                <w:sz w:val="16"/>
                <w:szCs w:val="16"/>
              </w:rPr>
            </w:pPr>
            <w:r w:rsidRPr="0046692A">
              <w:rPr>
                <w:sz w:val="16"/>
                <w:szCs w:val="16"/>
              </w:rPr>
              <w:t>1. Совет директоров определил принципы и подходы к организации системы управления рисками и внутреннего контроля в обществе.</w:t>
            </w:r>
          </w:p>
        </w:tc>
        <w:tc>
          <w:tcPr>
            <w:tcW w:w="2345" w:type="dxa"/>
            <w:gridSpan w:val="5"/>
            <w:tcBorders>
              <w:top w:val="single" w:sz="4" w:space="0" w:color="auto"/>
              <w:left w:val="single" w:sz="4" w:space="0" w:color="auto"/>
              <w:right w:val="single" w:sz="4" w:space="0" w:color="auto"/>
            </w:tcBorders>
          </w:tcPr>
          <w:p w:rsidR="00854F95" w:rsidRPr="0046692A" w:rsidRDefault="00854F95"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854F95" w:rsidRPr="0046692A" w:rsidRDefault="00854F95" w:rsidP="007E19CE">
            <w:pPr>
              <w:pStyle w:val="ConsPlusNormal"/>
              <w:rPr>
                <w:sz w:val="16"/>
                <w:szCs w:val="16"/>
              </w:rPr>
            </w:pPr>
            <w:r>
              <w:rPr>
                <w:sz w:val="16"/>
                <w:szCs w:val="16"/>
              </w:rPr>
              <w:t>Общество планирует рассматривать данные вопросы Советом директоров Общества</w:t>
            </w: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854F95" w:rsidRPr="0046692A" w:rsidRDefault="00854F95"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854F95" w:rsidRPr="0046692A" w:rsidRDefault="00854F95" w:rsidP="007E19CE">
            <w:pPr>
              <w:pStyle w:val="ConsPlusNormal"/>
              <w:rPr>
                <w:sz w:val="16"/>
                <w:szCs w:val="16"/>
              </w:rPr>
            </w:pPr>
          </w:p>
        </w:tc>
        <w:tc>
          <w:tcPr>
            <w:tcW w:w="1644" w:type="dxa"/>
            <w:gridSpan w:val="3"/>
            <w:tcBorders>
              <w:left w:val="single" w:sz="4" w:space="0" w:color="auto"/>
              <w:right w:val="single" w:sz="4" w:space="0" w:color="auto"/>
            </w:tcBorders>
          </w:tcPr>
          <w:p w:rsidR="00854F95" w:rsidRPr="0046692A" w:rsidRDefault="00854F95"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854F95" w:rsidRPr="0046692A" w:rsidRDefault="00854F95" w:rsidP="007E19CE">
            <w:pPr>
              <w:pStyle w:val="ConsPlusNormal"/>
              <w:rPr>
                <w:sz w:val="16"/>
                <w:szCs w:val="16"/>
              </w:rPr>
            </w:pP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854F95" w:rsidRPr="0046692A" w:rsidRDefault="00854F95"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854F95" w:rsidRPr="0046692A" w:rsidRDefault="00854F95" w:rsidP="007E19CE">
            <w:pPr>
              <w:pStyle w:val="ConsPlusNormal"/>
              <w:rPr>
                <w:sz w:val="16"/>
                <w:szCs w:val="16"/>
              </w:rPr>
            </w:pPr>
          </w:p>
        </w:tc>
        <w:tc>
          <w:tcPr>
            <w:tcW w:w="1644" w:type="dxa"/>
            <w:gridSpan w:val="3"/>
            <w:tcBorders>
              <w:left w:val="single" w:sz="4" w:space="0" w:color="auto"/>
              <w:right w:val="single" w:sz="4" w:space="0" w:color="auto"/>
            </w:tcBorders>
          </w:tcPr>
          <w:p w:rsidR="00854F95" w:rsidRPr="0046692A" w:rsidRDefault="00854F95"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854F95" w:rsidRPr="0046692A" w:rsidRDefault="00854F95" w:rsidP="007E19CE">
            <w:pPr>
              <w:pStyle w:val="ConsPlusNormal"/>
              <w:jc w:val="both"/>
              <w:rPr>
                <w:sz w:val="16"/>
                <w:szCs w:val="16"/>
              </w:rPr>
            </w:pPr>
            <w:r w:rsidRPr="0046692A">
              <w:rPr>
                <w:sz w:val="16"/>
                <w:szCs w:val="16"/>
              </w:rPr>
              <w:t>2. Совет директоров провел оценку системы управления рисками и внутреннего контроля общества в течение отчетного периода.</w:t>
            </w:r>
          </w:p>
        </w:tc>
        <w:tc>
          <w:tcPr>
            <w:tcW w:w="2345" w:type="dxa"/>
            <w:gridSpan w:val="5"/>
            <w:tcBorders>
              <w:left w:val="single" w:sz="4" w:space="0" w:color="auto"/>
              <w:right w:val="single" w:sz="4" w:space="0" w:color="auto"/>
            </w:tcBorders>
          </w:tcPr>
          <w:p w:rsidR="00854F95" w:rsidRPr="0046692A" w:rsidRDefault="00854F95"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854F95" w:rsidRPr="0046692A" w:rsidRDefault="00854F95" w:rsidP="007E19CE">
            <w:pPr>
              <w:pStyle w:val="ConsPlusNormal"/>
              <w:rPr>
                <w:sz w:val="16"/>
                <w:szCs w:val="16"/>
              </w:rPr>
            </w:pP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854F95" w:rsidRPr="0046692A" w:rsidRDefault="00854F95"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854F95" w:rsidRPr="0046692A" w:rsidRDefault="00854F9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854F95" w:rsidRPr="0046692A" w:rsidRDefault="00854F95"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854F95" w:rsidRPr="0046692A" w:rsidRDefault="00854F95" w:rsidP="007E19CE">
            <w:pPr>
              <w:pStyle w:val="ConsPlusNormal"/>
              <w:rPr>
                <w:sz w:val="16"/>
                <w:szCs w:val="16"/>
              </w:rPr>
            </w:pPr>
          </w:p>
        </w:tc>
      </w:tr>
      <w:tr w:rsidR="00854F95" w:rsidRPr="0046692A" w:rsidTr="0046692A">
        <w:tc>
          <w:tcPr>
            <w:tcW w:w="568"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854F95" w:rsidRPr="0046692A" w:rsidRDefault="00854F95"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854F95" w:rsidRPr="0046692A" w:rsidRDefault="00854F95"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854F95" w:rsidRPr="0046692A" w:rsidRDefault="00854F95"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иных ключевым руководящим работникам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течение отчетного периода на заседаниях совета директоров были рассмотрены вопросы, связанные с указанной политикой (политиками).</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A3A1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2.1.5</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 директоров играет ключевую роль в предупреждении, выявлении и урегулировании внутренних конфликтов.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A3A1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2.1.6</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 директоров утвердил положение об информационной политике.</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D144B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обществе определены лица, ответственные за реализацию информационной политики.</w:t>
            </w: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2.1.7</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осуществляет контроль за практикой корпоративного управления в обществе и играет ключевую роль в существенных корпоративных событиях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совет директоров рассмотрел вопрос о практике корпоративного управления в обществе.</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D144B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2.2</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подотчетен акционерам общества.</w:t>
            </w:r>
          </w:p>
        </w:tc>
      </w:tr>
      <w:tr w:rsidR="00EA3A11"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2.2.1</w:t>
            </w:r>
          </w:p>
        </w:tc>
        <w:tc>
          <w:tcPr>
            <w:tcW w:w="2123" w:type="dxa"/>
            <w:vMerge w:val="restart"/>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jc w:val="both"/>
              <w:rPr>
                <w:sz w:val="16"/>
                <w:szCs w:val="16"/>
              </w:rPr>
            </w:pPr>
            <w:r w:rsidRPr="0046692A">
              <w:rPr>
                <w:sz w:val="16"/>
                <w:szCs w:val="16"/>
              </w:rPr>
              <w:t>Информация о работе совета директоров раскрывается и предоставляется акционерам.</w:t>
            </w:r>
          </w:p>
        </w:tc>
        <w:tc>
          <w:tcPr>
            <w:tcW w:w="3121" w:type="dxa"/>
            <w:vMerge w:val="restart"/>
            <w:tcBorders>
              <w:top w:val="single" w:sz="4" w:space="0" w:color="auto"/>
              <w:left w:val="single" w:sz="4" w:space="0" w:color="auto"/>
              <w:right w:val="single" w:sz="4" w:space="0" w:color="auto"/>
            </w:tcBorders>
          </w:tcPr>
          <w:p w:rsidR="00EA3A11" w:rsidRPr="00D144B1" w:rsidRDefault="00EA3A11" w:rsidP="007E19CE">
            <w:pPr>
              <w:pStyle w:val="ConsPlusNormal"/>
              <w:jc w:val="both"/>
              <w:rPr>
                <w:sz w:val="16"/>
                <w:szCs w:val="16"/>
                <w:highlight w:val="yellow"/>
              </w:rPr>
            </w:pPr>
            <w:r w:rsidRPr="00EA3A11">
              <w:rPr>
                <w:sz w:val="16"/>
                <w:szCs w:val="16"/>
              </w:rPr>
              <w:t>1. Годовой отчет общества за отчетный период включает в себя информацию о посещаемости заседаний совета директоров и комитетов отдельными директорами.</w:t>
            </w:r>
          </w:p>
        </w:tc>
        <w:tc>
          <w:tcPr>
            <w:tcW w:w="2345" w:type="dxa"/>
            <w:gridSpan w:val="5"/>
            <w:tcBorders>
              <w:top w:val="single" w:sz="4" w:space="0" w:color="auto"/>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EA3A11" w:rsidRPr="0046692A" w:rsidRDefault="00EA3A11" w:rsidP="00DE374D">
            <w:pPr>
              <w:pStyle w:val="ConsPlusNormal"/>
              <w:rPr>
                <w:sz w:val="16"/>
                <w:szCs w:val="16"/>
              </w:rPr>
            </w:pPr>
            <w:r>
              <w:rPr>
                <w:sz w:val="16"/>
                <w:szCs w:val="16"/>
              </w:rPr>
              <w:t xml:space="preserve">Оценка работы </w:t>
            </w:r>
            <w:r w:rsidR="00DE374D">
              <w:rPr>
                <w:sz w:val="16"/>
                <w:szCs w:val="16"/>
              </w:rPr>
              <w:t>членов СД проведена в 2016 году.</w:t>
            </w: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EA3A11" w:rsidRPr="0046692A" w:rsidRDefault="00EA3A11" w:rsidP="007E19CE">
            <w:pPr>
              <w:pStyle w:val="ConsPlusNormal"/>
              <w:jc w:val="both"/>
              <w:rPr>
                <w:sz w:val="16"/>
                <w:szCs w:val="16"/>
              </w:rPr>
            </w:pPr>
            <w:r w:rsidRPr="0046692A">
              <w:rPr>
                <w:sz w:val="16"/>
                <w:szCs w:val="16"/>
              </w:rPr>
              <w:t>2. Годовой отчет содержит информацию об основных результатах оценки работы совета директоров, проведенной в отчетном периоде.</w:t>
            </w:r>
          </w:p>
        </w:tc>
        <w:tc>
          <w:tcPr>
            <w:tcW w:w="2345" w:type="dxa"/>
            <w:gridSpan w:val="5"/>
            <w:tcBorders>
              <w:left w:val="single" w:sz="4" w:space="0" w:color="auto"/>
              <w:right w:val="single" w:sz="4" w:space="0" w:color="auto"/>
            </w:tcBorders>
          </w:tcPr>
          <w:p w:rsidR="00EA3A11" w:rsidRPr="0046692A" w:rsidRDefault="00EA3A11"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EA3A11" w:rsidRPr="0046692A" w:rsidRDefault="00EA3A11"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2.2.2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Председатель совета директоров доступен для общения с акционерами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F163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2.3</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EA3A11"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2.3.1</w:t>
            </w:r>
          </w:p>
        </w:tc>
        <w:tc>
          <w:tcPr>
            <w:tcW w:w="2123" w:type="dxa"/>
            <w:vMerge w:val="restart"/>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jc w:val="both"/>
              <w:rPr>
                <w:sz w:val="16"/>
                <w:szCs w:val="16"/>
              </w:rPr>
            </w:pPr>
            <w:r w:rsidRPr="0046692A">
              <w:rPr>
                <w:sz w:val="16"/>
                <w:szCs w:val="16"/>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3121" w:type="dxa"/>
            <w:vMerge w:val="restart"/>
            <w:tcBorders>
              <w:top w:val="single" w:sz="4" w:space="0" w:color="auto"/>
              <w:left w:val="single" w:sz="4" w:space="0" w:color="auto"/>
              <w:right w:val="single" w:sz="4" w:space="0" w:color="auto"/>
            </w:tcBorders>
          </w:tcPr>
          <w:p w:rsidR="00EA3A11" w:rsidRPr="0046692A" w:rsidRDefault="00EA3A11" w:rsidP="007E19CE">
            <w:pPr>
              <w:pStyle w:val="ConsPlusNormal"/>
              <w:jc w:val="both"/>
              <w:rPr>
                <w:sz w:val="16"/>
                <w:szCs w:val="16"/>
              </w:rPr>
            </w:pPr>
            <w:r w:rsidRPr="0046692A">
              <w:rPr>
                <w:sz w:val="16"/>
                <w:szCs w:val="16"/>
              </w:rPr>
              <w:t>1. Принятая в обществе процедура оценки эффективности работы совета директоров включает в том числе оценку профессиональной квалификации членов совета директоров.</w:t>
            </w:r>
          </w:p>
        </w:tc>
        <w:tc>
          <w:tcPr>
            <w:tcW w:w="2345" w:type="dxa"/>
            <w:gridSpan w:val="5"/>
            <w:tcBorders>
              <w:top w:val="single" w:sz="4" w:space="0" w:color="auto"/>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EA3A11" w:rsidRPr="0046692A" w:rsidRDefault="00EA3A11" w:rsidP="007E19CE">
            <w:pPr>
              <w:pStyle w:val="ConsPlusNormal"/>
              <w:rPr>
                <w:sz w:val="16"/>
                <w:szCs w:val="16"/>
              </w:rPr>
            </w:pPr>
            <w:r>
              <w:rPr>
                <w:sz w:val="16"/>
                <w:szCs w:val="16"/>
              </w:rPr>
              <w:t>Оценка кандидатов в СД была проведена в 2016 году.</w:t>
            </w: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EA3A11" w:rsidRPr="0046692A" w:rsidRDefault="00EA3A11"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EA3A11" w:rsidRPr="0046692A" w:rsidRDefault="00EA3A11" w:rsidP="007E19CE">
            <w:pPr>
              <w:pStyle w:val="ConsPlusNormal"/>
              <w:rPr>
                <w:sz w:val="16"/>
                <w:szCs w:val="16"/>
              </w:rPr>
            </w:pP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EA3A11" w:rsidRPr="0046692A" w:rsidRDefault="00EA3A11"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c>
          <w:tcPr>
            <w:tcW w:w="1644" w:type="dxa"/>
            <w:gridSpan w:val="3"/>
            <w:tcBorders>
              <w:left w:val="single" w:sz="4" w:space="0" w:color="auto"/>
              <w:right w:val="single" w:sz="4" w:space="0" w:color="auto"/>
            </w:tcBorders>
          </w:tcPr>
          <w:p w:rsidR="00EA3A11" w:rsidRPr="0046692A" w:rsidRDefault="00EA3A11"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EA3A11" w:rsidRPr="0046692A" w:rsidRDefault="00EA3A11" w:rsidP="007E19CE">
            <w:pPr>
              <w:pStyle w:val="ConsPlusNormal"/>
              <w:rPr>
                <w:sz w:val="16"/>
                <w:szCs w:val="16"/>
              </w:rPr>
            </w:pPr>
          </w:p>
        </w:tc>
      </w:tr>
      <w:tr w:rsidR="00EA3A11" w:rsidRPr="0046692A" w:rsidTr="0046692A">
        <w:tc>
          <w:tcPr>
            <w:tcW w:w="568"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EA3A11" w:rsidRPr="0046692A" w:rsidRDefault="00EA3A11"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EA3A11" w:rsidRPr="0046692A" w:rsidRDefault="00EA3A11" w:rsidP="007E19CE">
            <w:pPr>
              <w:pStyle w:val="ConsPlusNormal"/>
              <w:jc w:val="both"/>
              <w:rPr>
                <w:sz w:val="16"/>
                <w:szCs w:val="16"/>
              </w:rPr>
            </w:pPr>
            <w:r w:rsidRPr="0046692A">
              <w:rPr>
                <w:sz w:val="16"/>
                <w:szCs w:val="16"/>
              </w:rPr>
              <w:t>2. В отчетном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2345" w:type="dxa"/>
            <w:gridSpan w:val="5"/>
            <w:tcBorders>
              <w:left w:val="single" w:sz="4" w:space="0" w:color="auto"/>
              <w:bottom w:val="single" w:sz="4" w:space="0" w:color="auto"/>
              <w:right w:val="single" w:sz="4" w:space="0" w:color="auto"/>
            </w:tcBorders>
          </w:tcPr>
          <w:p w:rsidR="00EA3A11" w:rsidRPr="0046692A" w:rsidRDefault="00EA3A11"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EA3A11" w:rsidRPr="0046692A" w:rsidRDefault="00EA3A11"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2.3.2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1. 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директоров (или его комитетом по номинациям), а также информацию о соответствии кандидата критериям независимости, в соответствии с рекомендациями </w:t>
            </w:r>
            <w:hyperlink r:id="rId7" w:history="1">
              <w:r w:rsidRPr="0046692A">
                <w:rPr>
                  <w:color w:val="0000FF"/>
                  <w:sz w:val="16"/>
                  <w:szCs w:val="16"/>
                </w:rPr>
                <w:t>102</w:t>
              </w:r>
            </w:hyperlink>
            <w:r w:rsidRPr="0046692A">
              <w:rPr>
                <w:sz w:val="16"/>
                <w:szCs w:val="16"/>
              </w:rPr>
              <w:t xml:space="preserve"> - </w:t>
            </w:r>
            <w:hyperlink r:id="rId8" w:history="1">
              <w:r w:rsidRPr="0046692A">
                <w:rPr>
                  <w:color w:val="0000FF"/>
                  <w:sz w:val="16"/>
                  <w:szCs w:val="16"/>
                </w:rPr>
                <w:t>107</w:t>
              </w:r>
            </w:hyperlink>
            <w:r w:rsidRPr="0046692A">
              <w:rPr>
                <w:sz w:val="16"/>
                <w:szCs w:val="16"/>
              </w:rPr>
              <w:t xml:space="preserve"> Кодекса и письменное согласие кандидатов на избрание в состав совета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A3A11"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396888"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rPr>
                <w:sz w:val="16"/>
                <w:szCs w:val="16"/>
              </w:rPr>
            </w:pPr>
            <w:r w:rsidRPr="0046692A">
              <w:rPr>
                <w:sz w:val="16"/>
                <w:szCs w:val="16"/>
              </w:rPr>
              <w:t>2.3.3</w:t>
            </w:r>
          </w:p>
        </w:tc>
        <w:tc>
          <w:tcPr>
            <w:tcW w:w="2123" w:type="dxa"/>
            <w:vMerge w:val="restart"/>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jc w:val="both"/>
              <w:rPr>
                <w:sz w:val="16"/>
                <w:szCs w:val="16"/>
              </w:rPr>
            </w:pPr>
            <w:r w:rsidRPr="0046692A">
              <w:rPr>
                <w:sz w:val="16"/>
                <w:szCs w:val="16"/>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3121" w:type="dxa"/>
            <w:vMerge w:val="restart"/>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jc w:val="both"/>
              <w:rPr>
                <w:sz w:val="16"/>
                <w:szCs w:val="16"/>
              </w:rPr>
            </w:pPr>
            <w:r w:rsidRPr="0046692A">
              <w:rPr>
                <w:sz w:val="16"/>
                <w:szCs w:val="16"/>
              </w:rPr>
              <w:t>1. В рамках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w:t>
            </w:r>
          </w:p>
        </w:tc>
        <w:tc>
          <w:tcPr>
            <w:tcW w:w="2345" w:type="dxa"/>
            <w:gridSpan w:val="5"/>
            <w:tcBorders>
              <w:top w:val="single" w:sz="4" w:space="0" w:color="auto"/>
              <w:left w:val="single" w:sz="4" w:space="0" w:color="auto"/>
              <w:right w:val="single" w:sz="4" w:space="0" w:color="auto"/>
            </w:tcBorders>
          </w:tcPr>
          <w:p w:rsidR="00396888" w:rsidRPr="0046692A" w:rsidRDefault="00396888"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396888" w:rsidRPr="0046692A" w:rsidRDefault="00396888" w:rsidP="007E19CE">
            <w:pPr>
              <w:pStyle w:val="ConsPlusNormal"/>
              <w:rPr>
                <w:sz w:val="16"/>
                <w:szCs w:val="16"/>
              </w:rPr>
            </w:pPr>
            <w:r>
              <w:rPr>
                <w:sz w:val="16"/>
                <w:szCs w:val="16"/>
              </w:rPr>
              <w:t>Оценку потребности в области профессиональной квалификации была проведена в 2016 г.</w:t>
            </w: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396888" w:rsidRPr="0046692A" w:rsidRDefault="00396888"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rPr>
                <w:sz w:val="16"/>
                <w:szCs w:val="16"/>
              </w:rPr>
            </w:pPr>
          </w:p>
        </w:tc>
        <w:tc>
          <w:tcPr>
            <w:tcW w:w="1644" w:type="dxa"/>
            <w:gridSpan w:val="3"/>
            <w:tcBorders>
              <w:left w:val="single" w:sz="4" w:space="0" w:color="auto"/>
              <w:right w:val="single" w:sz="4" w:space="0" w:color="auto"/>
            </w:tcBorders>
          </w:tcPr>
          <w:p w:rsidR="00396888" w:rsidRPr="0046692A" w:rsidRDefault="00396888"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396888" w:rsidRPr="0046692A" w:rsidRDefault="00396888" w:rsidP="007E19CE">
            <w:pPr>
              <w:pStyle w:val="ConsPlusNormal"/>
              <w:rPr>
                <w:sz w:val="16"/>
                <w:szCs w:val="16"/>
              </w:rPr>
            </w:pP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396888" w:rsidRPr="0046692A" w:rsidRDefault="00396888"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396888" w:rsidRPr="0046692A" w:rsidRDefault="00396888"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396888" w:rsidRPr="0046692A" w:rsidRDefault="00396888"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396888" w:rsidRPr="0046692A" w:rsidRDefault="00396888" w:rsidP="007E19CE">
            <w:pPr>
              <w:pStyle w:val="ConsPlusNormal"/>
              <w:rPr>
                <w:sz w:val="16"/>
                <w:szCs w:val="16"/>
              </w:rPr>
            </w:pP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396888" w:rsidRPr="0046692A" w:rsidRDefault="00396888"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396888" w:rsidRPr="0046692A" w:rsidRDefault="00396888" w:rsidP="007E19CE">
            <w:pPr>
              <w:pStyle w:val="ConsPlusNormal"/>
              <w:rPr>
                <w:sz w:val="16"/>
                <w:szCs w:val="16"/>
              </w:rPr>
            </w:pPr>
          </w:p>
        </w:tc>
        <w:tc>
          <w:tcPr>
            <w:tcW w:w="1644" w:type="dxa"/>
            <w:gridSpan w:val="3"/>
            <w:tcBorders>
              <w:left w:val="single" w:sz="4" w:space="0" w:color="auto"/>
              <w:right w:val="single" w:sz="4" w:space="0" w:color="auto"/>
            </w:tcBorders>
          </w:tcPr>
          <w:p w:rsidR="00396888" w:rsidRPr="0046692A" w:rsidRDefault="00396888"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396888" w:rsidRPr="0046692A" w:rsidRDefault="00396888" w:rsidP="007E19CE">
            <w:pPr>
              <w:pStyle w:val="ConsPlusNormal"/>
              <w:rPr>
                <w:sz w:val="16"/>
                <w:szCs w:val="16"/>
              </w:rPr>
            </w:pPr>
          </w:p>
        </w:tc>
      </w:tr>
      <w:tr w:rsidR="00396888" w:rsidRPr="0046692A" w:rsidTr="0046692A">
        <w:tc>
          <w:tcPr>
            <w:tcW w:w="568"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396888" w:rsidRPr="0046692A" w:rsidRDefault="00396888"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396888" w:rsidRPr="0046692A" w:rsidRDefault="00396888"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396888" w:rsidRPr="0046692A" w:rsidRDefault="00396888"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2.3.4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рамках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396888" w:rsidP="007E19CE">
            <w:pPr>
              <w:pStyle w:val="ConsPlusNormal"/>
              <w:rPr>
                <w:sz w:val="16"/>
                <w:szCs w:val="16"/>
              </w:rPr>
            </w:pPr>
            <w:r>
              <w:rPr>
                <w:sz w:val="16"/>
                <w:szCs w:val="16"/>
              </w:rPr>
              <w:t>Данный вопрос рассмотрен в 2016 г.</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396888"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2.4</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 состав совета директоров входит достаточное количество независимых директоров.</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2.4.1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1. В течение отчетного периода все независимые члены совета директоров отвечали всем критериям независимости, указанным в рекомендациях </w:t>
            </w:r>
            <w:hyperlink r:id="rId9" w:history="1">
              <w:r w:rsidRPr="0046692A">
                <w:rPr>
                  <w:color w:val="0000FF"/>
                  <w:sz w:val="16"/>
                  <w:szCs w:val="16"/>
                </w:rPr>
                <w:t>102</w:t>
              </w:r>
            </w:hyperlink>
            <w:r w:rsidRPr="0046692A">
              <w:rPr>
                <w:sz w:val="16"/>
                <w:szCs w:val="16"/>
              </w:rPr>
              <w:t xml:space="preserve"> - </w:t>
            </w:r>
            <w:hyperlink r:id="rId10" w:history="1">
              <w:r w:rsidRPr="0046692A">
                <w:rPr>
                  <w:color w:val="0000FF"/>
                  <w:sz w:val="16"/>
                  <w:szCs w:val="16"/>
                </w:rPr>
                <w:t>107</w:t>
              </w:r>
            </w:hyperlink>
            <w:r w:rsidRPr="0046692A">
              <w:rPr>
                <w:sz w:val="16"/>
                <w:szCs w:val="16"/>
              </w:rPr>
              <w:t xml:space="preserve"> Кодекса, или были признаны независимыми по решению совета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D9033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2.4.2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5F3936" w:rsidP="007E19CE">
            <w:pPr>
              <w:pStyle w:val="ConsPlusNormal"/>
              <w:rPr>
                <w:sz w:val="16"/>
                <w:szCs w:val="16"/>
              </w:rPr>
            </w:pPr>
            <w:r>
              <w:rPr>
                <w:sz w:val="16"/>
                <w:szCs w:val="16"/>
              </w:rPr>
              <w:t>Данная оценка провелась в 2016 г.</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За отчетный период совет директоров (или комитет по номинациям совета директоров) по крайней мере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w:t>
            </w: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2.4.3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Независимые директора составляют не менее одной трети избранного состава совета директоров.</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Независимые директора составляют не менее одной трети состава совета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D9033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2.4.4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2.5</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Председатель совета директоров способствует наиболее эффективному осуществлению функций, возложенных на совет директоров.</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2.5.1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1. Председатель совета директоров является независимым директором, или же среди независимых директоров определен старший независимый директор </w:t>
            </w:r>
            <w:hyperlink r:id="rId11" w:history="1">
              <w:r w:rsidRPr="0046692A">
                <w:rPr>
                  <w:color w:val="0000FF"/>
                  <w:sz w:val="16"/>
                  <w:szCs w:val="16"/>
                </w:rPr>
                <w:t>&lt;3&gt;</w:t>
              </w:r>
            </w:hyperlink>
            <w:r w:rsidRPr="0046692A">
              <w:rPr>
                <w:sz w:val="16"/>
                <w:szCs w:val="16"/>
              </w:rPr>
              <w:t>.</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D9033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2.5.2</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контроль за исполнением решений, принятых советом директоров.</w:t>
            </w:r>
          </w:p>
        </w:tc>
        <w:tc>
          <w:tcPr>
            <w:tcW w:w="3121"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Эффективность работы председателя совета директоров оценивалась в рамках процедуры оценки эффективности совета директоров в отчетном периоде.</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Оценка была проведена в 2016 году</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2.5.3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2.6</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2.6.1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вопроса повестки дня заседания совета директоров или комитета совета директоров, до начала обсуждения соответствующего вопроса повестки.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3. 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2.6.2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Права и обязанности членов совета директоров четко сформулированы и закреплены во внутренних документах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принят и опубликован внутренний документ, четко определяющий права и обязанности членов совета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2.6.3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Члены совета директоров имеют достаточно времени для выполнения своих обязанностей.</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0F404C" w:rsidRDefault="007E19CE" w:rsidP="007E19CE">
            <w:pPr>
              <w:pStyle w:val="ConsPlusNormal"/>
              <w:rPr>
                <w:sz w:val="14"/>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2.6.4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обществе существует формализованная программа ознакомительных мероприятий для вновь избранных членов совета директоров.</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2.7</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2.7.1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 директоров провел не менее шести заседаний за отчетный год.</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2.7.2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5 дней до даты его проведения.</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2.7.3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1. Уставом или внутренним документом общества предусмотрено, что наиболее важные вопросы (согласно перечню, приведенному в рекомендации </w:t>
            </w:r>
            <w:hyperlink r:id="rId12" w:history="1">
              <w:r w:rsidRPr="0046692A">
                <w:rPr>
                  <w:color w:val="0000FF"/>
                  <w:sz w:val="16"/>
                  <w:szCs w:val="16"/>
                </w:rPr>
                <w:t>168</w:t>
              </w:r>
            </w:hyperlink>
            <w:r w:rsidRPr="0046692A">
              <w:rPr>
                <w:sz w:val="16"/>
                <w:szCs w:val="16"/>
              </w:rPr>
              <w:t xml:space="preserve"> Кодекса) должны рассматриваться на очных заседаниях совета.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2.7.4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1. Уставом общества предусмотрено, что решения по наиболее важным вопросам, изложенным в рекомендации </w:t>
            </w:r>
            <w:hyperlink r:id="rId13" w:history="1">
              <w:r w:rsidRPr="0046692A">
                <w:rPr>
                  <w:color w:val="0000FF"/>
                  <w:sz w:val="16"/>
                  <w:szCs w:val="16"/>
                </w:rPr>
                <w:t>170</w:t>
              </w:r>
            </w:hyperlink>
            <w:r w:rsidRPr="0046692A">
              <w:rPr>
                <w:sz w:val="16"/>
                <w:szCs w:val="16"/>
              </w:rPr>
              <w:t xml:space="preserve">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0F404C"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2.8</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создает комитеты для предварительного рассмотрения наиболее важных вопросов деятельности общества.</w:t>
            </w: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2.8.1</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w:t>
            </w:r>
          </w:p>
        </w:tc>
        <w:tc>
          <w:tcPr>
            <w:tcW w:w="3121"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Совет директоров сформировал комитет по аудиту, состоящий исключительно из независимых директоров.</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 xml:space="preserve">2. Во внутренних документах общества определены задачи комитета по аудиту, включая в том числе задачи, содержащиеся в рекомендации </w:t>
            </w:r>
            <w:hyperlink r:id="rId14" w:history="1">
              <w:r w:rsidRPr="0046692A">
                <w:rPr>
                  <w:color w:val="0000FF"/>
                  <w:sz w:val="16"/>
                  <w:szCs w:val="16"/>
                </w:rPr>
                <w:t>172</w:t>
              </w:r>
            </w:hyperlink>
            <w:r w:rsidRPr="0046692A">
              <w:rPr>
                <w:sz w:val="16"/>
                <w:szCs w:val="16"/>
              </w:rPr>
              <w:t xml:space="preserve"> Кодекса.</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BA746C">
        <w:trPr>
          <w:trHeight w:val="276"/>
        </w:trPr>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4. Заседания комитета по аудиту проводились не реже одного раза в квартал в течение отчетного периода.</w:t>
            </w:r>
          </w:p>
        </w:tc>
        <w:tc>
          <w:tcPr>
            <w:tcW w:w="2345" w:type="dxa"/>
            <w:gridSpan w:val="5"/>
            <w:vMerge/>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2.8.2</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3121"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Советом директоров создан комитет по вознаграждениям, который состоит только из независимых директоров.</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2. Председателем комитета по вознаграждениям является независимый директор, который не является председателем совета директоров.</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 xml:space="preserve">3. Во внутренних документах общества определены задачи комитета по вознаграждениям, включая в том числе задачи, содержащиеся в рекомендации </w:t>
            </w:r>
            <w:hyperlink r:id="rId15" w:history="1">
              <w:r w:rsidRPr="0046692A">
                <w:rPr>
                  <w:color w:val="0000FF"/>
                  <w:sz w:val="16"/>
                  <w:szCs w:val="16"/>
                </w:rPr>
                <w:t>180</w:t>
              </w:r>
            </w:hyperlink>
            <w:r w:rsidRPr="0046692A">
              <w:rPr>
                <w:sz w:val="16"/>
                <w:szCs w:val="16"/>
              </w:rPr>
              <w:t xml:space="preserve"> Кодекса.</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2.8.3</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w:t>
            </w:r>
          </w:p>
        </w:tc>
        <w:tc>
          <w:tcPr>
            <w:tcW w:w="3121"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 xml:space="preserve">1. Советом директоров создан комитет по номинациям (или его задачи, указанные в рекомендации </w:t>
            </w:r>
            <w:hyperlink r:id="rId16" w:history="1">
              <w:r w:rsidRPr="0046692A">
                <w:rPr>
                  <w:color w:val="0000FF"/>
                  <w:sz w:val="16"/>
                  <w:szCs w:val="16"/>
                </w:rPr>
                <w:t>186</w:t>
              </w:r>
            </w:hyperlink>
            <w:r w:rsidRPr="0046692A">
              <w:rPr>
                <w:sz w:val="16"/>
                <w:szCs w:val="16"/>
              </w:rPr>
              <w:t xml:space="preserve"> Кодекса, реализуются в рамках иного комитета </w:t>
            </w:r>
            <w:hyperlink r:id="rId17" w:history="1">
              <w:r w:rsidRPr="0046692A">
                <w:rPr>
                  <w:color w:val="0000FF"/>
                  <w:sz w:val="16"/>
                  <w:szCs w:val="16"/>
                </w:rPr>
                <w:t>&lt;4&gt;</w:t>
              </w:r>
            </w:hyperlink>
            <w:r w:rsidRPr="0046692A">
              <w:rPr>
                <w:sz w:val="16"/>
                <w:szCs w:val="16"/>
              </w:rPr>
              <w:t>), большинство членов которого являются независимыми директорами.</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 xml:space="preserve">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w:t>
            </w:r>
            <w:hyperlink r:id="rId18" w:history="1">
              <w:r w:rsidRPr="0046692A">
                <w:rPr>
                  <w:color w:val="0000FF"/>
                  <w:sz w:val="16"/>
                  <w:szCs w:val="16"/>
                </w:rPr>
                <w:t>186</w:t>
              </w:r>
            </w:hyperlink>
            <w:r w:rsidRPr="0046692A">
              <w:rPr>
                <w:sz w:val="16"/>
                <w:szCs w:val="16"/>
              </w:rPr>
              <w:t xml:space="preserve"> Кодекса.</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2.8.4</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3121"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В отчетном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2.8.5</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3121"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Комитеты совета директоров возглавляются независимыми директорами.</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2.8.6</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Председатели комитетов регулярно информируют совет директоров и его председателя о работе своих комитетов.</w:t>
            </w:r>
          </w:p>
        </w:tc>
        <w:tc>
          <w:tcPr>
            <w:tcW w:w="3121"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В течение отчетного периода председатели комитетов регулярно отчитывались о работе комитетов перед советом директоров.</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2.9</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обеспечивает проведение оценки качества работы совета директоров, его комитетов и членов совета директоров.</w:t>
            </w: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2.9.1</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3121"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Оценка была проведена в 2016 году.</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2. 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w:t>
            </w: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2.9.2</w:t>
            </w:r>
          </w:p>
        </w:tc>
        <w:tc>
          <w:tcPr>
            <w:tcW w:w="2123"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w:t>
            </w:r>
          </w:p>
        </w:tc>
        <w:tc>
          <w:tcPr>
            <w:tcW w:w="3121" w:type="dxa"/>
            <w:vMerge w:val="restart"/>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jc w:val="both"/>
              <w:rPr>
                <w:sz w:val="16"/>
                <w:szCs w:val="16"/>
              </w:rPr>
            </w:pPr>
            <w:r w:rsidRPr="0046692A">
              <w:rPr>
                <w:sz w:val="16"/>
                <w:szCs w:val="16"/>
              </w:rPr>
              <w:t>1.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(консультант).</w:t>
            </w:r>
          </w:p>
        </w:tc>
        <w:tc>
          <w:tcPr>
            <w:tcW w:w="2345" w:type="dxa"/>
            <w:gridSpan w:val="5"/>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5F3936" w:rsidRPr="0046692A" w:rsidRDefault="005F3936" w:rsidP="007E19CE">
            <w:pPr>
              <w:pStyle w:val="ConsPlusNormal"/>
              <w:rPr>
                <w:sz w:val="16"/>
                <w:szCs w:val="16"/>
              </w:rPr>
            </w:pPr>
            <w:r>
              <w:rPr>
                <w:sz w:val="16"/>
                <w:szCs w:val="16"/>
              </w:rPr>
              <w:t>Общество является обществом с ограниченной ответственностью</w:t>
            </w: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ind w:left="283"/>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5F3936" w:rsidRPr="0046692A" w:rsidRDefault="005F3936" w:rsidP="007E19CE">
            <w:pPr>
              <w:pStyle w:val="ConsPlusNormal"/>
              <w:rPr>
                <w:sz w:val="16"/>
                <w:szCs w:val="16"/>
              </w:rPr>
            </w:pP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5F3936" w:rsidRPr="0046692A" w:rsidRDefault="005F3936"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5F3936" w:rsidRPr="0046692A" w:rsidRDefault="005F3936"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5F3936" w:rsidRPr="0046692A" w:rsidRDefault="005F3936" w:rsidP="007E19CE">
            <w:pPr>
              <w:pStyle w:val="ConsPlusNormal"/>
              <w:rPr>
                <w:sz w:val="16"/>
                <w:szCs w:val="16"/>
              </w:rPr>
            </w:pPr>
          </w:p>
        </w:tc>
      </w:tr>
      <w:tr w:rsidR="005F3936" w:rsidRPr="0046692A" w:rsidTr="0046692A">
        <w:tc>
          <w:tcPr>
            <w:tcW w:w="568"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5F3936" w:rsidRPr="0046692A" w:rsidRDefault="005F3936"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5F3936" w:rsidRPr="0046692A" w:rsidRDefault="005F3936" w:rsidP="007E19CE">
            <w:pPr>
              <w:pStyle w:val="ConsPlusNormal"/>
              <w:ind w:left="283"/>
              <w:jc w:val="both"/>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5F3936" w:rsidRPr="0046692A" w:rsidRDefault="005F3936"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3.1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3.1.1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принят и раскрыт внутренний документ - положение о корпоративном секретаре.</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356A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3.1.2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 директоров одобряет назначение, отстранение от должности и дополнительное вознаграждение корпоративного секретаря.</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356A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4.1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ind w:left="283"/>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356A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ind w:left="283"/>
              <w:jc w:val="both"/>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4.1.2</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3121"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r>
              <w:rPr>
                <w:sz w:val="16"/>
                <w:szCs w:val="16"/>
              </w:rPr>
              <w:t>Общество является обществом с ограниченной ответственностью</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4.1.3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Политика общества по вознаграждению 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29511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4.1.4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4.2</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4.2.1</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rsidR="00B20B49" w:rsidRPr="0046692A" w:rsidRDefault="00B20B49" w:rsidP="007E19CE">
            <w:pPr>
              <w:pStyle w:val="ConsPlusNormal"/>
              <w:jc w:val="both"/>
              <w:rPr>
                <w:sz w:val="16"/>
                <w:szCs w:val="16"/>
              </w:rPr>
            </w:pPr>
            <w:r w:rsidRPr="0046692A">
              <w:rPr>
                <w:sz w:val="16"/>
                <w:szCs w:val="16"/>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3121"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DE374D">
            <w:pPr>
              <w:pStyle w:val="ConsPlusNormal"/>
              <w:rPr>
                <w:sz w:val="16"/>
                <w:szCs w:val="16"/>
              </w:rPr>
            </w:pPr>
            <w:r>
              <w:rPr>
                <w:sz w:val="16"/>
                <w:szCs w:val="16"/>
              </w:rPr>
              <w:t>Членам СД в 201</w:t>
            </w:r>
            <w:r w:rsidR="00DE374D">
              <w:rPr>
                <w:sz w:val="16"/>
                <w:szCs w:val="16"/>
              </w:rPr>
              <w:t>6</w:t>
            </w:r>
            <w:bookmarkStart w:id="0" w:name="_GoBack"/>
            <w:bookmarkEnd w:id="0"/>
            <w:r>
              <w:rPr>
                <w:sz w:val="16"/>
                <w:szCs w:val="16"/>
              </w:rPr>
              <w:t xml:space="preserve"> году выплат не осуществлялось.</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4.2.2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1C084E" w:rsidP="007E19CE">
            <w:pPr>
              <w:pStyle w:val="ConsPlusNormal"/>
              <w:rPr>
                <w:sz w:val="16"/>
                <w:szCs w:val="16"/>
              </w:rPr>
            </w:pPr>
            <w:r>
              <w:rPr>
                <w:sz w:val="16"/>
                <w:szCs w:val="16"/>
              </w:rPr>
              <w:t>Общество является обществом с ограниченной ответственностью</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202"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2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121" w:type="dxa"/>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1C084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4.2.3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1C084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4.3</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4.3.1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tc>
        <w:tc>
          <w:tcPr>
            <w:tcW w:w="2345" w:type="dxa"/>
            <w:gridSpan w:val="5"/>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1C084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2345" w:type="dxa"/>
            <w:gridSpan w:val="5"/>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4.3.2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1C084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4.3.3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1C084E" w:rsidP="007E19CE">
            <w:pPr>
              <w:pStyle w:val="ConsPlusNormal"/>
              <w:rPr>
                <w:sz w:val="16"/>
                <w:szCs w:val="16"/>
              </w:rPr>
            </w:pPr>
            <w:r>
              <w:rPr>
                <w:sz w:val="16"/>
                <w:szCs w:val="16"/>
              </w:rPr>
              <w:t>В обществе не существует Золотого парашюта.</w:t>
            </w: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1C084E"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5.1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5.1.1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Функции различных органов управления и подразделений общества в системе управления рисками и внутреннем контроле четко определены во внутренних документах/соответствующей политике общества, одобренной советом директоров.</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B20B49"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B20B49" w:rsidRDefault="007E19CE" w:rsidP="007E19CE">
            <w:pPr>
              <w:pStyle w:val="ConsPlusNormal"/>
              <w:rPr>
                <w:sz w:val="16"/>
                <w:szCs w:val="16"/>
              </w:rPr>
            </w:pPr>
            <w:r w:rsidRPr="00B20B49">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5.1.2</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3121"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(начальниками) подразделений и отделов.</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r>
              <w:rPr>
                <w:sz w:val="16"/>
                <w:szCs w:val="16"/>
              </w:rPr>
              <w:t>В обществе создана служба внутреннего аудита</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r>
      <w:tr w:rsidR="007E19CE" w:rsidRPr="0046692A" w:rsidTr="00B20B49">
        <w:trPr>
          <w:trHeight w:val="20"/>
        </w:trPr>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5.1.3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обществе утверждена политика по противодействию коррупции.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vMerge w:val="restart"/>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B20B49">
        <w:trPr>
          <w:trHeight w:val="184"/>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340"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36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1644" w:type="dxa"/>
            <w:gridSpan w:val="3"/>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5.1.4</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совет директоров или комитет по аудиту совета 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3F0305"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5.2</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5.2.1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5.2.2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в рамках проведения внутреннего аудита дана оценка эффективности системы внутреннего контроля и управления рисками.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vMerge w:val="restart"/>
            <w:tcBorders>
              <w:top w:val="single" w:sz="4" w:space="0" w:color="auto"/>
              <w:left w:val="single" w:sz="4" w:space="0" w:color="auto"/>
              <w:bottom w:val="single" w:sz="4" w:space="0" w:color="auto"/>
              <w:right w:val="single" w:sz="4" w:space="0" w:color="auto"/>
            </w:tcBorders>
          </w:tcPr>
          <w:p w:rsidR="007E19CE" w:rsidRPr="0046692A" w:rsidRDefault="003F0305" w:rsidP="007E19CE">
            <w:pPr>
              <w:pStyle w:val="ConsPlusNormal"/>
              <w:rPr>
                <w:sz w:val="16"/>
                <w:szCs w:val="16"/>
              </w:rPr>
            </w:pPr>
            <w:r>
              <w:rPr>
                <w:sz w:val="16"/>
                <w:szCs w:val="16"/>
              </w:rPr>
              <w:t>Х</w:t>
            </w:r>
          </w:p>
        </w:tc>
        <w:tc>
          <w:tcPr>
            <w:tcW w:w="1644" w:type="dxa"/>
            <w:gridSpan w:val="3"/>
            <w:vMerge w:val="restart"/>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3F0305">
        <w:trPr>
          <w:trHeight w:val="184"/>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обществе используются общепринятые подходы к внутреннему контролю и управлению рисками.</w:t>
            </w:r>
          </w:p>
        </w:tc>
        <w:tc>
          <w:tcPr>
            <w:tcW w:w="340"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36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1644" w:type="dxa"/>
            <w:gridSpan w:val="3"/>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6.1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и его деятельность являются прозрачными для акционеров, инвесторов и иных заинтересованных лиц.</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6.1.1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Советом директоров общества утверждена информационная политика общества, разработанная с учетом рекомендаций Кодекса.</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отчетный период.</w:t>
            </w:r>
          </w:p>
        </w:tc>
        <w:tc>
          <w:tcPr>
            <w:tcW w:w="2345" w:type="dxa"/>
            <w:gridSpan w:val="5"/>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2F7BB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6.1.2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Общество раскрывает информацию о системе 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2F7BB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2.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w:t>
            </w:r>
            <w:hyperlink r:id="rId19" w:history="1">
              <w:r w:rsidRPr="0046692A">
                <w:rPr>
                  <w:color w:val="0000FF"/>
                  <w:sz w:val="16"/>
                  <w:szCs w:val="16"/>
                </w:rPr>
                <w:t>Кодекса</w:t>
              </w:r>
            </w:hyperlink>
            <w:r w:rsidRPr="0046692A">
              <w:rPr>
                <w:sz w:val="16"/>
                <w:szCs w:val="16"/>
              </w:rPr>
              <w:t>).</w:t>
            </w: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2345" w:type="dxa"/>
            <w:gridSpan w:val="5"/>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6.2</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6.2.1</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3121"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785D46">
        <w:trPr>
          <w:trHeight w:val="276"/>
        </w:trPr>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распространенных иностранных языков.</w:t>
            </w:r>
          </w:p>
        </w:tc>
        <w:tc>
          <w:tcPr>
            <w:tcW w:w="2345" w:type="dxa"/>
            <w:gridSpan w:val="5"/>
            <w:vMerge/>
            <w:tcBorders>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6.2.2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6034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 xml:space="preserve">2. Общество раскрывает полную информацию о структуре капитала общества в соответствии Рекомендацией </w:t>
            </w:r>
            <w:hyperlink r:id="rId20" w:history="1">
              <w:r w:rsidRPr="0046692A">
                <w:rPr>
                  <w:color w:val="0000FF"/>
                  <w:sz w:val="16"/>
                  <w:szCs w:val="16"/>
                </w:rPr>
                <w:t>290</w:t>
              </w:r>
            </w:hyperlink>
            <w:r w:rsidRPr="0046692A">
              <w:rPr>
                <w:sz w:val="16"/>
                <w:szCs w:val="16"/>
              </w:rPr>
              <w:t xml:space="preserve"> Кодекса в годовом отчете и на сайте общества в сети Интернет.</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6.2.3</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Годовой отчет общества содержит информацию о ключевых аспектах операционной деятельности общества и его финансовых результатах</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6034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vMerge w:val="restart"/>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Годовой отчет общества содержит информацию об экологических и социальных аспектах деятельности общества.</w:t>
            </w:r>
          </w:p>
        </w:tc>
        <w:tc>
          <w:tcPr>
            <w:tcW w:w="340"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36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1644" w:type="dxa"/>
            <w:gridSpan w:val="3"/>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6.3</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6.3.1</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3121"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B20B49">
            <w:pPr>
              <w:pStyle w:val="ConsPlusNormal"/>
              <w:rPr>
                <w:sz w:val="16"/>
                <w:szCs w:val="16"/>
              </w:rPr>
            </w:pPr>
            <w:r w:rsidRPr="0046692A">
              <w:rPr>
                <w:sz w:val="16"/>
                <w:szCs w:val="16"/>
              </w:rPr>
              <w:t xml:space="preserve">Общество </w:t>
            </w:r>
            <w:r>
              <w:rPr>
                <w:sz w:val="16"/>
                <w:szCs w:val="16"/>
              </w:rPr>
              <w:t>является обществом с ограниченной ответственностью</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6.3.2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6034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соответствует</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7.1</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7.1.1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делистинга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6034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делистинга акций общества.</w:t>
            </w:r>
          </w:p>
        </w:tc>
        <w:tc>
          <w:tcPr>
            <w:tcW w:w="2345" w:type="dxa"/>
            <w:gridSpan w:val="5"/>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7.1.2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общества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B60346"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B20B49"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7.1.3</w:t>
            </w:r>
          </w:p>
        </w:tc>
        <w:tc>
          <w:tcPr>
            <w:tcW w:w="2123" w:type="dxa"/>
            <w:vMerge w:val="restart"/>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hyperlink r:id="rId21" w:history="1">
              <w:r w:rsidRPr="0046692A">
                <w:rPr>
                  <w:color w:val="0000FF"/>
                  <w:sz w:val="16"/>
                  <w:szCs w:val="16"/>
                </w:rPr>
                <w:t>Кодексе</w:t>
              </w:r>
            </w:hyperlink>
            <w:r w:rsidRPr="0046692A">
              <w:rPr>
                <w:sz w:val="16"/>
                <w:szCs w:val="16"/>
              </w:rPr>
              <w:t>.</w:t>
            </w:r>
          </w:p>
        </w:tc>
        <w:tc>
          <w:tcPr>
            <w:tcW w:w="3121"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1. 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tc>
        <w:tc>
          <w:tcPr>
            <w:tcW w:w="2345" w:type="dxa"/>
            <w:gridSpan w:val="5"/>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val="restart"/>
            <w:tcBorders>
              <w:top w:val="single" w:sz="4" w:space="0" w:color="auto"/>
              <w:left w:val="single" w:sz="4" w:space="0" w:color="auto"/>
              <w:right w:val="single" w:sz="4" w:space="0" w:color="auto"/>
            </w:tcBorders>
          </w:tcPr>
          <w:p w:rsidR="00B20B49" w:rsidRPr="0046692A" w:rsidRDefault="00B20B49" w:rsidP="007E19CE">
            <w:pPr>
              <w:pStyle w:val="ConsPlusNormal"/>
              <w:rPr>
                <w:sz w:val="16"/>
                <w:szCs w:val="16"/>
              </w:rPr>
            </w:pPr>
            <w:r>
              <w:rPr>
                <w:sz w:val="16"/>
                <w:szCs w:val="16"/>
              </w:rPr>
              <w:t>П. 2 соблюдается полностью.</w:t>
            </w: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частично</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bottom w:val="single" w:sz="4" w:space="0" w:color="auto"/>
              <w:right w:val="single" w:sz="4" w:space="0" w:color="auto"/>
            </w:tcBorders>
          </w:tcPr>
          <w:p w:rsidR="00B20B49" w:rsidRPr="0046692A" w:rsidRDefault="00B20B49" w:rsidP="007E19CE">
            <w:pPr>
              <w:pStyle w:val="ConsPlusNormal"/>
              <w:jc w:val="both"/>
              <w:rPr>
                <w:sz w:val="16"/>
                <w:szCs w:val="16"/>
              </w:rPr>
            </w:pPr>
            <w:r w:rsidRPr="0046692A">
              <w:rPr>
                <w:sz w:val="16"/>
                <w:szCs w:val="16"/>
              </w:rPr>
              <w:t>2. В течение отчетного периода, все существенные корпоративные действия проходили процедуру одобрения до их осуществления.</w:t>
            </w:r>
          </w:p>
        </w:tc>
        <w:tc>
          <w:tcPr>
            <w:tcW w:w="2345" w:type="dxa"/>
            <w:gridSpan w:val="5"/>
            <w:vMerge/>
            <w:tcBorders>
              <w:left w:val="single" w:sz="4" w:space="0" w:color="auto"/>
              <w:right w:val="single" w:sz="4" w:space="0" w:color="auto"/>
            </w:tcBorders>
          </w:tcPr>
          <w:p w:rsidR="00B20B49" w:rsidRPr="0046692A" w:rsidRDefault="00B20B49" w:rsidP="007E19CE">
            <w:pPr>
              <w:pStyle w:val="ConsPlusNormal"/>
              <w:jc w:val="both"/>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jc w:val="both"/>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B20B49" w:rsidRPr="0046692A" w:rsidRDefault="00B20B49" w:rsidP="007E19CE">
            <w:pPr>
              <w:pStyle w:val="ConsPlusNormal"/>
              <w:rPr>
                <w:sz w:val="16"/>
                <w:szCs w:val="16"/>
              </w:rPr>
            </w:pP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B20B49" w:rsidRPr="0046692A" w:rsidRDefault="00B20B49"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B20B49" w:rsidRPr="00E9058D" w:rsidRDefault="00B20B49" w:rsidP="007E19CE">
            <w:pPr>
              <w:pStyle w:val="ConsPlusNormal"/>
              <w:rPr>
                <w:sz w:val="14"/>
                <w:szCs w:val="16"/>
              </w:rPr>
            </w:pPr>
          </w:p>
        </w:tc>
        <w:tc>
          <w:tcPr>
            <w:tcW w:w="1644" w:type="dxa"/>
            <w:gridSpan w:val="3"/>
            <w:tcBorders>
              <w:left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не</w:t>
            </w:r>
          </w:p>
        </w:tc>
        <w:tc>
          <w:tcPr>
            <w:tcW w:w="2198" w:type="dxa"/>
            <w:vMerge/>
            <w:tcBorders>
              <w:left w:val="single" w:sz="4" w:space="0" w:color="auto"/>
              <w:right w:val="single" w:sz="4" w:space="0" w:color="auto"/>
            </w:tcBorders>
          </w:tcPr>
          <w:p w:rsidR="00B20B49" w:rsidRPr="0046692A" w:rsidRDefault="00B20B49" w:rsidP="007E19CE">
            <w:pPr>
              <w:pStyle w:val="ConsPlusNormal"/>
              <w:rPr>
                <w:sz w:val="16"/>
                <w:szCs w:val="16"/>
              </w:rPr>
            </w:pPr>
          </w:p>
        </w:tc>
      </w:tr>
      <w:tr w:rsidR="00B20B49" w:rsidRPr="0046692A" w:rsidTr="0046692A">
        <w:tc>
          <w:tcPr>
            <w:tcW w:w="568"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bottom w:val="single" w:sz="4" w:space="0" w:color="auto"/>
              <w:right w:val="single" w:sz="4" w:space="0" w:color="auto"/>
            </w:tcBorders>
          </w:tcPr>
          <w:p w:rsidR="00B20B49" w:rsidRPr="0046692A" w:rsidRDefault="00B20B49"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r w:rsidRPr="0046692A">
              <w:rPr>
                <w:sz w:val="16"/>
                <w:szCs w:val="16"/>
              </w:rPr>
              <w:t>соблюдается</w:t>
            </w:r>
          </w:p>
        </w:tc>
        <w:tc>
          <w:tcPr>
            <w:tcW w:w="2198" w:type="dxa"/>
            <w:vMerge/>
            <w:tcBorders>
              <w:left w:val="single" w:sz="4" w:space="0" w:color="auto"/>
              <w:bottom w:val="single" w:sz="4" w:space="0" w:color="auto"/>
              <w:right w:val="single" w:sz="4" w:space="0" w:color="auto"/>
            </w:tcBorders>
          </w:tcPr>
          <w:p w:rsidR="00B20B49" w:rsidRPr="0046692A" w:rsidRDefault="00B20B49" w:rsidP="007E19CE">
            <w:pPr>
              <w:pStyle w:val="ConsPlusNormal"/>
              <w:rPr>
                <w:sz w:val="16"/>
                <w:szCs w:val="16"/>
              </w:rPr>
            </w:pPr>
          </w:p>
        </w:tc>
      </w:tr>
      <w:tr w:rsidR="007E19CE" w:rsidRPr="0046692A" w:rsidTr="0046692A">
        <w:tc>
          <w:tcPr>
            <w:tcW w:w="568"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outlineLvl w:val="0"/>
              <w:rPr>
                <w:sz w:val="16"/>
                <w:szCs w:val="16"/>
              </w:rPr>
            </w:pPr>
            <w:r w:rsidRPr="0046692A">
              <w:rPr>
                <w:sz w:val="16"/>
                <w:szCs w:val="16"/>
              </w:rPr>
              <w:t>7.2</w:t>
            </w:r>
          </w:p>
        </w:tc>
        <w:tc>
          <w:tcPr>
            <w:tcW w:w="9787" w:type="dxa"/>
            <w:gridSpan w:val="8"/>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7.2.1</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3121"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9058D"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7.2.2</w:t>
            </w:r>
          </w:p>
        </w:tc>
        <w:tc>
          <w:tcPr>
            <w:tcW w:w="2123" w:type="dxa"/>
            <w:vMerge w:val="restart"/>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3121" w:type="dxa"/>
            <w:vMerge w:val="restart"/>
            <w:tcBorders>
              <w:top w:val="single" w:sz="4" w:space="0" w:color="auto"/>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1. 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w:t>
            </w:r>
          </w:p>
        </w:tc>
        <w:tc>
          <w:tcPr>
            <w:tcW w:w="2345" w:type="dxa"/>
            <w:gridSpan w:val="5"/>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top w:val="single" w:sz="4" w:space="0" w:color="auto"/>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частично</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top w:val="single" w:sz="4" w:space="0" w:color="auto"/>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val="restart"/>
            <w:tcBorders>
              <w:left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2.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w:t>
            </w:r>
          </w:p>
        </w:tc>
        <w:tc>
          <w:tcPr>
            <w:tcW w:w="2345" w:type="dxa"/>
            <w:gridSpan w:val="5"/>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right w:val="single" w:sz="4" w:space="0" w:color="auto"/>
            </w:tcBorders>
          </w:tcPr>
          <w:p w:rsidR="007E19CE" w:rsidRPr="0046692A" w:rsidRDefault="007E19CE" w:rsidP="007E19CE">
            <w:pPr>
              <w:pStyle w:val="ConsPlusNormal"/>
              <w:jc w:val="both"/>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tcBorders>
              <w:left w:val="single" w:sz="4" w:space="0" w:color="auto"/>
              <w:right w:val="single" w:sz="4" w:space="0" w:color="auto"/>
            </w:tcBorders>
          </w:tcPr>
          <w:p w:rsidR="007E19CE" w:rsidRPr="0046692A" w:rsidRDefault="007E19CE" w:rsidP="007E19CE">
            <w:pPr>
              <w:pStyle w:val="ConsPlusNormal"/>
              <w:rPr>
                <w:sz w:val="16"/>
                <w:szCs w:val="16"/>
              </w:rPr>
            </w:pP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40" w:type="dxa"/>
            <w:tcBorders>
              <w:left w:val="single" w:sz="4" w:space="0" w:color="auto"/>
              <w:right w:val="single" w:sz="4" w:space="0" w:color="auto"/>
            </w:tcBorders>
          </w:tcPr>
          <w:p w:rsidR="007E19CE" w:rsidRPr="0046692A" w:rsidRDefault="007E19CE" w:rsidP="007E19CE">
            <w:pPr>
              <w:pStyle w:val="ConsPlusNormal"/>
              <w:rPr>
                <w:sz w:val="16"/>
                <w:szCs w:val="16"/>
              </w:rPr>
            </w:pPr>
          </w:p>
        </w:tc>
        <w:tc>
          <w:tcPr>
            <w:tcW w:w="361" w:type="dxa"/>
            <w:tcBorders>
              <w:top w:val="single" w:sz="4" w:space="0" w:color="auto"/>
              <w:left w:val="single" w:sz="4" w:space="0" w:color="auto"/>
              <w:bottom w:val="single" w:sz="4" w:space="0" w:color="auto"/>
              <w:right w:val="single" w:sz="4" w:space="0" w:color="auto"/>
            </w:tcBorders>
          </w:tcPr>
          <w:p w:rsidR="007E19CE" w:rsidRPr="0046692A" w:rsidRDefault="00E9058D" w:rsidP="007E19CE">
            <w:pPr>
              <w:pStyle w:val="ConsPlusNormal"/>
              <w:rPr>
                <w:sz w:val="16"/>
                <w:szCs w:val="16"/>
              </w:rPr>
            </w:pPr>
            <w:r>
              <w:rPr>
                <w:sz w:val="16"/>
                <w:szCs w:val="16"/>
              </w:rPr>
              <w:t>Х</w:t>
            </w:r>
          </w:p>
        </w:tc>
        <w:tc>
          <w:tcPr>
            <w:tcW w:w="1644" w:type="dxa"/>
            <w:gridSpan w:val="3"/>
            <w:tcBorders>
              <w:left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не</w:t>
            </w:r>
          </w:p>
        </w:tc>
        <w:tc>
          <w:tcPr>
            <w:tcW w:w="2198" w:type="dxa"/>
            <w:tcBorders>
              <w:left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rPr>
          <w:trHeight w:val="276"/>
        </w:trPr>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vMerge/>
            <w:tcBorders>
              <w:left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345" w:type="dxa"/>
            <w:gridSpan w:val="5"/>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r w:rsidRPr="0046692A">
              <w:rPr>
                <w:sz w:val="16"/>
                <w:szCs w:val="16"/>
              </w:rPr>
              <w:t>соблюдается</w:t>
            </w:r>
          </w:p>
        </w:tc>
        <w:tc>
          <w:tcPr>
            <w:tcW w:w="2198" w:type="dxa"/>
            <w:vMerge w:val="restart"/>
            <w:tcBorders>
              <w:left w:val="single" w:sz="4" w:space="0" w:color="auto"/>
              <w:bottom w:val="single" w:sz="4" w:space="0" w:color="auto"/>
              <w:right w:val="single" w:sz="4" w:space="0" w:color="auto"/>
            </w:tcBorders>
          </w:tcPr>
          <w:p w:rsidR="007E19CE" w:rsidRPr="0046692A" w:rsidRDefault="007E19CE" w:rsidP="007E19CE">
            <w:pPr>
              <w:pStyle w:val="ConsPlusNormal"/>
              <w:rPr>
                <w:sz w:val="16"/>
                <w:szCs w:val="16"/>
              </w:rPr>
            </w:pPr>
          </w:p>
        </w:tc>
      </w:tr>
      <w:tr w:rsidR="007E19CE" w:rsidRPr="0046692A" w:rsidTr="0046692A">
        <w:tc>
          <w:tcPr>
            <w:tcW w:w="568"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2123" w:type="dxa"/>
            <w:vMerge/>
            <w:tcBorders>
              <w:top w:val="single" w:sz="4" w:space="0" w:color="auto"/>
              <w:left w:val="single" w:sz="4" w:space="0" w:color="auto"/>
              <w:bottom w:val="single" w:sz="4" w:space="0" w:color="auto"/>
              <w:right w:val="single" w:sz="4" w:space="0" w:color="auto"/>
            </w:tcBorders>
          </w:tcPr>
          <w:p w:rsidR="007E19CE" w:rsidRPr="0046692A" w:rsidRDefault="007E19CE" w:rsidP="007E19CE">
            <w:pPr>
              <w:autoSpaceDE w:val="0"/>
              <w:autoSpaceDN w:val="0"/>
              <w:adjustRightInd w:val="0"/>
              <w:spacing w:after="0" w:line="240" w:lineRule="auto"/>
              <w:rPr>
                <w:rFonts w:ascii="Arial" w:hAnsi="Arial" w:cs="Arial"/>
                <w:sz w:val="16"/>
                <w:szCs w:val="16"/>
              </w:rPr>
            </w:pPr>
          </w:p>
        </w:tc>
        <w:tc>
          <w:tcPr>
            <w:tcW w:w="3121" w:type="dxa"/>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r w:rsidRPr="0046692A">
              <w:rPr>
                <w:sz w:val="16"/>
                <w:szCs w:val="16"/>
              </w:rPr>
              <w:t>3. Внутренние документы общества предусматривают расширенный перечень оснований по которым члены совета директоров общества и иные предусмотренные законодательством лица признаются заинтересованными в сделках общества.</w:t>
            </w:r>
          </w:p>
        </w:tc>
        <w:tc>
          <w:tcPr>
            <w:tcW w:w="2345" w:type="dxa"/>
            <w:gridSpan w:val="5"/>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c>
          <w:tcPr>
            <w:tcW w:w="2198" w:type="dxa"/>
            <w:vMerge/>
            <w:tcBorders>
              <w:left w:val="single" w:sz="4" w:space="0" w:color="auto"/>
              <w:bottom w:val="single" w:sz="4" w:space="0" w:color="auto"/>
              <w:right w:val="single" w:sz="4" w:space="0" w:color="auto"/>
            </w:tcBorders>
          </w:tcPr>
          <w:p w:rsidR="007E19CE" w:rsidRPr="0046692A" w:rsidRDefault="007E19CE" w:rsidP="007E19CE">
            <w:pPr>
              <w:pStyle w:val="ConsPlusNormal"/>
              <w:jc w:val="both"/>
              <w:rPr>
                <w:sz w:val="16"/>
                <w:szCs w:val="16"/>
              </w:rPr>
            </w:pPr>
          </w:p>
        </w:tc>
      </w:tr>
    </w:tbl>
    <w:p w:rsidR="0046692A" w:rsidRPr="0046692A" w:rsidRDefault="0046692A" w:rsidP="0046692A">
      <w:pPr>
        <w:rPr>
          <w:rFonts w:ascii="Arial" w:hAnsi="Arial" w:cs="Arial"/>
          <w:sz w:val="16"/>
          <w:szCs w:val="16"/>
        </w:rPr>
      </w:pPr>
    </w:p>
    <w:sectPr w:rsidR="0046692A" w:rsidRPr="0046692A" w:rsidSect="0046692A">
      <w:pgSz w:w="11906" w:h="16838"/>
      <w:pgMar w:top="851"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82E" w:rsidRDefault="002E782E" w:rsidP="0046692A">
      <w:pPr>
        <w:spacing w:after="0" w:line="240" w:lineRule="auto"/>
      </w:pPr>
      <w:r>
        <w:separator/>
      </w:r>
    </w:p>
  </w:endnote>
  <w:endnote w:type="continuationSeparator" w:id="0">
    <w:p w:rsidR="002E782E" w:rsidRDefault="002E782E" w:rsidP="0046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ahom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82E" w:rsidRDefault="002E782E" w:rsidP="0046692A">
      <w:pPr>
        <w:spacing w:after="0" w:line="240" w:lineRule="auto"/>
      </w:pPr>
      <w:r>
        <w:separator/>
      </w:r>
    </w:p>
  </w:footnote>
  <w:footnote w:type="continuationSeparator" w:id="0">
    <w:p w:rsidR="002E782E" w:rsidRDefault="002E782E" w:rsidP="004669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92A"/>
    <w:rsid w:val="00010E2B"/>
    <w:rsid w:val="00064D72"/>
    <w:rsid w:val="000B55D8"/>
    <w:rsid w:val="000E3987"/>
    <w:rsid w:val="000F404C"/>
    <w:rsid w:val="00164C5E"/>
    <w:rsid w:val="001C084E"/>
    <w:rsid w:val="00211270"/>
    <w:rsid w:val="00295119"/>
    <w:rsid w:val="002E782E"/>
    <w:rsid w:val="002F7BB9"/>
    <w:rsid w:val="00396888"/>
    <w:rsid w:val="003F0305"/>
    <w:rsid w:val="0046692A"/>
    <w:rsid w:val="004A79AF"/>
    <w:rsid w:val="005F3936"/>
    <w:rsid w:val="00661F31"/>
    <w:rsid w:val="007E19CE"/>
    <w:rsid w:val="007E7E91"/>
    <w:rsid w:val="00854F95"/>
    <w:rsid w:val="008C481D"/>
    <w:rsid w:val="00B20B49"/>
    <w:rsid w:val="00B60346"/>
    <w:rsid w:val="00B8113E"/>
    <w:rsid w:val="00BF1635"/>
    <w:rsid w:val="00C166A9"/>
    <w:rsid w:val="00CA2DFA"/>
    <w:rsid w:val="00D144B1"/>
    <w:rsid w:val="00D9033C"/>
    <w:rsid w:val="00DE374D"/>
    <w:rsid w:val="00E356A5"/>
    <w:rsid w:val="00E9058D"/>
    <w:rsid w:val="00EA3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32F245-3E03-4BE7-A879-C267606D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9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692A"/>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4669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6692A"/>
  </w:style>
  <w:style w:type="paragraph" w:styleId="a5">
    <w:name w:val="footer"/>
    <w:basedOn w:val="a"/>
    <w:link w:val="a6"/>
    <w:uiPriority w:val="99"/>
    <w:unhideWhenUsed/>
    <w:rsid w:val="004669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66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4ED5359A34530FE2B615900DD28758D2B6981C4CB94FC06DF1E5B4FBEE9E75AC24CAFFC49DE58Ef659N" TargetMode="External"/><Relationship Id="rId13" Type="http://schemas.openxmlformats.org/officeDocument/2006/relationships/hyperlink" Target="consultantplus://offline/ref=564ED5359A34530FE2B615900DD28758D2B6981C4CB94FC06DF1E5B4FBEE9E75AC24CAFFC49DE28Ff650N" TargetMode="External"/><Relationship Id="rId18" Type="http://schemas.openxmlformats.org/officeDocument/2006/relationships/hyperlink" Target="consultantplus://offline/ref=564ED5359A34530FE2B615900DD28758D2B6981C4CB94FC06DF1E5B4FBEE9E75AC24CAFFC49DE38Cf65AN" TargetMode="External"/><Relationship Id="rId3" Type="http://schemas.openxmlformats.org/officeDocument/2006/relationships/webSettings" Target="webSettings.xml"/><Relationship Id="rId21" Type="http://schemas.openxmlformats.org/officeDocument/2006/relationships/hyperlink" Target="consultantplus://offline/ref=564ED5359A34530FE2B615900DD28758D2B6981C4CB94FC06DF1E5B4FBEE9E75AC24CAFFC49DE689f658N" TargetMode="External"/><Relationship Id="rId7" Type="http://schemas.openxmlformats.org/officeDocument/2006/relationships/hyperlink" Target="consultantplus://offline/ref=564ED5359A34530FE2B615900DD28758D2B6981C4CB94FC06DF1E5B4FBEE9E75AC24CAFFC49DE58Bf65CN" TargetMode="External"/><Relationship Id="rId12" Type="http://schemas.openxmlformats.org/officeDocument/2006/relationships/hyperlink" Target="consultantplus://offline/ref=564ED5359A34530FE2B615900DD28758D2B6981C4CB94FC06DF1E5B4FBEE9E75AC24CAFFC49DE28Df65AN" TargetMode="External"/><Relationship Id="rId17" Type="http://schemas.openxmlformats.org/officeDocument/2006/relationships/hyperlink" Target="consultantplus://offline/ref=564ED5359A34530FE2B615900DD28758D2B99E1E48BE4FC06DF1E5B4FBEE9E75AC24CAFFC49CE481f658N" TargetMode="External"/><Relationship Id="rId2" Type="http://schemas.openxmlformats.org/officeDocument/2006/relationships/settings" Target="settings.xml"/><Relationship Id="rId16" Type="http://schemas.openxmlformats.org/officeDocument/2006/relationships/hyperlink" Target="consultantplus://offline/ref=564ED5359A34530FE2B615900DD28758D2B6981C4CB94FC06DF1E5B4FBEE9E75AC24CAFFC49DE38Cf65AN" TargetMode="External"/><Relationship Id="rId20" Type="http://schemas.openxmlformats.org/officeDocument/2006/relationships/hyperlink" Target="consultantplus://offline/ref=564ED5359A34530FE2B615900DD28758D2B6981C4CB94FC06DF1E5B4FBEE9E75AC24CAFFC49DEE89f65CN" TargetMode="External"/><Relationship Id="rId1" Type="http://schemas.openxmlformats.org/officeDocument/2006/relationships/styles" Target="styles.xml"/><Relationship Id="rId6" Type="http://schemas.openxmlformats.org/officeDocument/2006/relationships/hyperlink" Target="consultantplus://offline/ref=812BDE2DEA2A786D8E10A251E5495A5460D49B0BB869DF0370C10CE03480403023BC4F3596AA89E6eF56N" TargetMode="External"/><Relationship Id="rId11" Type="http://schemas.openxmlformats.org/officeDocument/2006/relationships/hyperlink" Target="consultantplus://offline/ref=564ED5359A34530FE2B615900DD28758D2B99E1E48BE4FC06DF1E5B4FBEE9E75AC24CAFFC49CE480f651N" TargetMode="External"/><Relationship Id="rId5" Type="http://schemas.openxmlformats.org/officeDocument/2006/relationships/endnotes" Target="endnotes.xml"/><Relationship Id="rId15" Type="http://schemas.openxmlformats.org/officeDocument/2006/relationships/hyperlink" Target="consultantplus://offline/ref=564ED5359A34530FE2B615900DD28758D2B6981C4CB94FC06DF1E5B4FBEE9E75AC24CAFFC49DE38Af650N" TargetMode="External"/><Relationship Id="rId23" Type="http://schemas.openxmlformats.org/officeDocument/2006/relationships/theme" Target="theme/theme1.xml"/><Relationship Id="rId10" Type="http://schemas.openxmlformats.org/officeDocument/2006/relationships/hyperlink" Target="consultantplus://offline/ref=564ED5359A34530FE2B615900DD28758D2B6981C4CB94FC06DF1E5B4FBEE9E75AC24CAFFC49DE58Ef659N" TargetMode="External"/><Relationship Id="rId19" Type="http://schemas.openxmlformats.org/officeDocument/2006/relationships/hyperlink" Target="consultantplus://offline/ref=564ED5359A34530FE2B615900DD28758D2B6981C4CB94FC06DF1E5B4FBEE9E75AC24CAFFC49DE689f658N" TargetMode="External"/><Relationship Id="rId4" Type="http://schemas.openxmlformats.org/officeDocument/2006/relationships/footnotes" Target="footnotes.xml"/><Relationship Id="rId9" Type="http://schemas.openxmlformats.org/officeDocument/2006/relationships/hyperlink" Target="consultantplus://offline/ref=564ED5359A34530FE2B615900DD28758D2B6981C4CB94FC06DF1E5B4FBEE9E75AC24CAFFC49DE58Bf65CN" TargetMode="External"/><Relationship Id="rId14" Type="http://schemas.openxmlformats.org/officeDocument/2006/relationships/hyperlink" Target="consultantplus://offline/ref=564ED5359A34530FE2B615900DD28758D2B6981C4CB94FC06DF1E5B4FBEE9E75AC24CAFFC49DE281f65A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22</Pages>
  <Words>9166</Words>
  <Characters>52249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Деменева Ольга</dc:creator>
  <cp:keywords/>
  <dc:description/>
  <cp:lastModifiedBy>Деменева Ольга</cp:lastModifiedBy>
  <cp:revision>13</cp:revision>
  <dcterms:created xsi:type="dcterms:W3CDTF">2016-04-11T07:21:00Z</dcterms:created>
  <dcterms:modified xsi:type="dcterms:W3CDTF">2017-04-13T14:32:00Z</dcterms:modified>
</cp:coreProperties>
</file>